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5804" w14:textId="5DAFE0C6" w:rsidR="008C10B5" w:rsidRPr="007659F9" w:rsidRDefault="005E7051">
      <w:pPr>
        <w:pStyle w:val="berschrift1"/>
        <w:spacing w:after="200"/>
        <w:rPr>
          <w:b w:val="0"/>
          <w:bCs w:val="0"/>
          <w:lang w:val="en-GB"/>
        </w:rPr>
      </w:pPr>
      <w:r w:rsidRPr="007659F9">
        <w:rPr>
          <w:szCs w:val="24"/>
          <w:lang w:val="en-GB"/>
        </w:rPr>
        <w:t>Han</w:t>
      </w:r>
      <w:r w:rsidR="00A31EE0" w:rsidRPr="00A31EE0">
        <w:rPr>
          <w:szCs w:val="24"/>
          <w:vertAlign w:val="superscript"/>
          <w:lang w:val="en-US"/>
        </w:rPr>
        <w:t>®</w:t>
      </w:r>
      <w:r w:rsidR="00A31EE0" w:rsidRPr="00A31EE0">
        <w:rPr>
          <w:szCs w:val="24"/>
          <w:lang w:val="en-US"/>
        </w:rPr>
        <w:t xml:space="preserve"> </w:t>
      </w:r>
      <w:r w:rsidRPr="007659F9">
        <w:rPr>
          <w:szCs w:val="24"/>
          <w:lang w:val="en-GB"/>
        </w:rPr>
        <w:t>S gives users a complete cable assembly</w:t>
      </w:r>
      <w:r w:rsidRPr="007659F9">
        <w:rPr>
          <w:szCs w:val="24"/>
          <w:lang w:val="en-GB"/>
        </w:rPr>
        <w:br/>
      </w:r>
      <w:r w:rsidRPr="007659F9">
        <w:rPr>
          <w:b w:val="0"/>
          <w:bCs w:val="0"/>
          <w:lang w:val="en-GB"/>
        </w:rPr>
        <w:t>Prefabricated interfaces for energy storage devices reduce on-site wiring costs</w:t>
      </w:r>
    </w:p>
    <w:p w14:paraId="5B848B83" w14:textId="3F4F05D7" w:rsidR="008C10B5" w:rsidRPr="00920FE4" w:rsidRDefault="005E7051" w:rsidP="00920FE4">
      <w:pPr>
        <w:spacing w:line="360" w:lineRule="auto"/>
        <w:rPr>
          <w:rFonts w:cs="Arial"/>
          <w:b/>
          <w:bCs/>
          <w:szCs w:val="24"/>
          <w:lang w:val="en-GB"/>
        </w:rPr>
      </w:pPr>
      <w:r w:rsidRPr="00920FE4">
        <w:rPr>
          <w:b/>
          <w:bCs/>
          <w:lang w:val="en-US"/>
        </w:rPr>
        <w:t xml:space="preserve">Espelkamp / Hanover, April 12, 2021 --- </w:t>
      </w:r>
      <w:r w:rsidR="00920FE4" w:rsidRPr="00920FE4">
        <w:rPr>
          <w:b/>
          <w:bCs/>
          <w:lang w:val="en-US"/>
        </w:rPr>
        <w:t xml:space="preserve">Energy efficiency is a topic that HARTING is concerned with and for which the technology group offers specific solutions: </w:t>
      </w:r>
      <w:r w:rsidRPr="00920FE4">
        <w:rPr>
          <w:rFonts w:cs="Arial"/>
          <w:b/>
          <w:bCs/>
          <w:szCs w:val="24"/>
          <w:lang w:val="en-GB"/>
        </w:rPr>
        <w:t>With its Han</w:t>
      </w:r>
      <w:r w:rsidR="00A31EE0" w:rsidRPr="00A31EE0">
        <w:rPr>
          <w:szCs w:val="24"/>
          <w:vertAlign w:val="superscript"/>
          <w:lang w:val="en-US"/>
        </w:rPr>
        <w:t>®</w:t>
      </w:r>
      <w:r w:rsidR="00A31EE0" w:rsidRPr="00A31EE0">
        <w:rPr>
          <w:szCs w:val="24"/>
          <w:lang w:val="en-US"/>
        </w:rPr>
        <w:t xml:space="preserve"> </w:t>
      </w:r>
      <w:r w:rsidRPr="00920FE4">
        <w:rPr>
          <w:rFonts w:cs="Arial"/>
          <w:b/>
          <w:bCs/>
          <w:szCs w:val="24"/>
          <w:lang w:val="en-GB"/>
        </w:rPr>
        <w:t>S, HARTING has developed a series of connectors that enable customers to build energy storage systems on the basis of battery modules. The Han</w:t>
      </w:r>
      <w:r w:rsidR="00A31EE0" w:rsidRPr="00A31EE0">
        <w:rPr>
          <w:szCs w:val="24"/>
          <w:vertAlign w:val="superscript"/>
          <w:lang w:val="en-US"/>
        </w:rPr>
        <w:t>®</w:t>
      </w:r>
      <w:r w:rsidR="00A31EE0" w:rsidRPr="00A31EE0">
        <w:rPr>
          <w:szCs w:val="24"/>
          <w:lang w:val="en-US"/>
        </w:rPr>
        <w:t xml:space="preserve"> </w:t>
      </w:r>
      <w:r w:rsidRPr="00920FE4">
        <w:rPr>
          <w:rFonts w:cs="Arial"/>
          <w:b/>
          <w:bCs/>
          <w:szCs w:val="24"/>
          <w:lang w:val="en-GB"/>
        </w:rPr>
        <w:t xml:space="preserve">S is also the first HARTING-developed connector specifically designed for front-mounting energy storage systems. </w:t>
      </w:r>
      <w:proofErr w:type="gramStart"/>
      <w:r w:rsidRPr="00920FE4">
        <w:rPr>
          <w:rFonts w:cs="Arial"/>
          <w:b/>
          <w:bCs/>
          <w:szCs w:val="24"/>
          <w:lang w:val="en-GB"/>
        </w:rPr>
        <w:t>In order to</w:t>
      </w:r>
      <w:proofErr w:type="gramEnd"/>
      <w:r w:rsidRPr="00920FE4">
        <w:rPr>
          <w:rFonts w:cs="Arial"/>
          <w:b/>
          <w:bCs/>
          <w:szCs w:val="24"/>
          <w:lang w:val="en-GB"/>
        </w:rPr>
        <w:t xml:space="preserve"> shorten installation times even more and reduce the amount of wiring required on site, HARTING is now offering the interfaces in combination with fully prefabricated cable assemblies tailored to the respective application.</w:t>
      </w:r>
    </w:p>
    <w:p w14:paraId="06E8F650" w14:textId="559FD0E3" w:rsidR="008C10B5" w:rsidRPr="007659F9" w:rsidRDefault="005E7051" w:rsidP="004B0E62">
      <w:pPr>
        <w:spacing w:line="360" w:lineRule="auto"/>
        <w:rPr>
          <w:szCs w:val="24"/>
          <w:lang w:val="en-GB"/>
        </w:rPr>
      </w:pPr>
      <w:r w:rsidRPr="007659F9">
        <w:rPr>
          <w:szCs w:val="24"/>
          <w:lang w:val="en-GB"/>
        </w:rPr>
        <w:t>The assemblies are the Han</w:t>
      </w:r>
      <w:r w:rsidR="00A31EE0" w:rsidRPr="00A31EE0">
        <w:rPr>
          <w:szCs w:val="24"/>
          <w:vertAlign w:val="superscript"/>
          <w:lang w:val="en-US"/>
        </w:rPr>
        <w:t>®</w:t>
      </w:r>
      <w:r w:rsidR="00A31EE0" w:rsidRPr="00A31EE0">
        <w:rPr>
          <w:szCs w:val="24"/>
          <w:lang w:val="en-US"/>
        </w:rPr>
        <w:t xml:space="preserve"> </w:t>
      </w:r>
      <w:r w:rsidRPr="007659F9">
        <w:rPr>
          <w:szCs w:val="24"/>
          <w:lang w:val="en-GB"/>
        </w:rPr>
        <w:t>S</w:t>
      </w:r>
      <w:r w:rsidRPr="00920FE4">
        <w:rPr>
          <w:szCs w:val="24"/>
          <w:vertAlign w:val="superscript"/>
          <w:lang w:val="en-GB"/>
        </w:rPr>
        <w:t xml:space="preserve"> </w:t>
      </w:r>
      <w:r w:rsidRPr="007659F9">
        <w:rPr>
          <w:szCs w:val="24"/>
          <w:lang w:val="en-GB"/>
        </w:rPr>
        <w:t>200 CA-c-b/r 25², CA-c-b/r 35² and CA-c-b/r 50 mm²,</w:t>
      </w:r>
      <w:r w:rsidR="007659F9">
        <w:rPr>
          <w:szCs w:val="24"/>
          <w:lang w:val="en-GB"/>
        </w:rPr>
        <w:t xml:space="preserve"> </w:t>
      </w:r>
      <w:r w:rsidRPr="007659F9">
        <w:rPr>
          <w:szCs w:val="24"/>
          <w:lang w:val="en-GB"/>
        </w:rPr>
        <w:t>and are available with cable lengths of 20 cm, 30 cm, 40 cm and 50 cm</w:t>
      </w:r>
      <w:r w:rsidR="007659F9">
        <w:rPr>
          <w:szCs w:val="24"/>
          <w:lang w:val="en-GB"/>
        </w:rPr>
        <w:t xml:space="preserve">. They are </w:t>
      </w:r>
      <w:r w:rsidRPr="007659F9">
        <w:rPr>
          <w:szCs w:val="24"/>
          <w:lang w:val="en-GB"/>
        </w:rPr>
        <w:t>suitable for temperatures ranging between -50 and +120 degrees C°. The fabrication material is halogen-free as well as ozone-resistant. The voltage limits are 1.8 kV (25 mm²) - 3 kV (50 mm²) AC and 2.7 (25 mm²) - 4.5 kV (50 mm²) DC. The Han</w:t>
      </w:r>
      <w:r w:rsidR="00A31EE0" w:rsidRPr="00A31EE0">
        <w:rPr>
          <w:szCs w:val="24"/>
          <w:vertAlign w:val="superscript"/>
          <w:lang w:val="en-US"/>
        </w:rPr>
        <w:t>®</w:t>
      </w:r>
      <w:r w:rsidR="00A31EE0" w:rsidRPr="00A31EE0">
        <w:rPr>
          <w:szCs w:val="24"/>
          <w:lang w:val="en-US"/>
        </w:rPr>
        <w:t xml:space="preserve"> </w:t>
      </w:r>
      <w:r w:rsidRPr="007659F9">
        <w:rPr>
          <w:szCs w:val="24"/>
          <w:lang w:val="en-GB"/>
        </w:rPr>
        <w:t>S assemblies meet various standards, including EN 45545-2 and NF F 16-101.</w:t>
      </w:r>
    </w:p>
    <w:p w14:paraId="323E06BF" w14:textId="2FBF6C70" w:rsidR="008C10B5" w:rsidRPr="007659F9" w:rsidRDefault="005E7051" w:rsidP="004B0E62">
      <w:pPr>
        <w:spacing w:line="360" w:lineRule="auto"/>
        <w:rPr>
          <w:szCs w:val="24"/>
          <w:lang w:val="en-GB"/>
        </w:rPr>
      </w:pPr>
      <w:r w:rsidRPr="007659F9">
        <w:rPr>
          <w:szCs w:val="24"/>
          <w:lang w:val="en-GB"/>
        </w:rPr>
        <w:t>Han</w:t>
      </w:r>
      <w:r w:rsidR="00A31EE0" w:rsidRPr="00A31EE0">
        <w:rPr>
          <w:szCs w:val="24"/>
          <w:vertAlign w:val="superscript"/>
          <w:lang w:val="en-US"/>
        </w:rPr>
        <w:t>®</w:t>
      </w:r>
      <w:r w:rsidR="00A31EE0" w:rsidRPr="00A31EE0">
        <w:rPr>
          <w:szCs w:val="24"/>
          <w:lang w:val="en-US"/>
        </w:rPr>
        <w:t xml:space="preserve"> </w:t>
      </w:r>
      <w:r w:rsidRPr="007659F9">
        <w:rPr>
          <w:szCs w:val="24"/>
          <w:lang w:val="en-GB"/>
        </w:rPr>
        <w:t>S offers optimal safety for the construction of battery storage systems since its design meets all technical requirements -- including the new UL 4128 standard for stationary energy storage systems, currently the highest standard the market requires.</w:t>
      </w:r>
    </w:p>
    <w:p w14:paraId="1095A342" w14:textId="77777777" w:rsidR="008C10B5" w:rsidRPr="007659F9" w:rsidRDefault="005E7051" w:rsidP="00443F9F">
      <w:pPr>
        <w:spacing w:line="360" w:lineRule="auto"/>
        <w:rPr>
          <w:b/>
          <w:bCs/>
          <w:szCs w:val="24"/>
          <w:lang w:val="en-GB"/>
        </w:rPr>
      </w:pPr>
      <w:r w:rsidRPr="007659F9">
        <w:rPr>
          <w:b/>
          <w:bCs/>
          <w:szCs w:val="24"/>
          <w:lang w:val="en-GB"/>
        </w:rPr>
        <w:t>Finger-protected contacts mean safe installation</w:t>
      </w:r>
    </w:p>
    <w:p w14:paraId="57A4D498" w14:textId="29E3D72B" w:rsidR="008C10B5" w:rsidRDefault="005E7051" w:rsidP="00443F9F">
      <w:pPr>
        <w:spacing w:line="360" w:lineRule="auto"/>
        <w:jc w:val="both"/>
        <w:rPr>
          <w:szCs w:val="24"/>
          <w:lang w:val="en-GB"/>
        </w:rPr>
      </w:pPr>
      <w:r w:rsidRPr="007659F9">
        <w:rPr>
          <w:szCs w:val="24"/>
          <w:lang w:val="en-GB"/>
        </w:rPr>
        <w:t>The single-pin connector is well-suited for front-mounting drawers on energy storage devices and can transmit rated currents of up to 200 A at 1500 V. The connector ensures safe installation thanks to finger-protected contacts with various types of connection (M8 bolts or busbars) and permits users to visually check the locking status. In addition, the product is vibration-proof and comes in two different colours, red (+) and black (-). The Han</w:t>
      </w:r>
      <w:r w:rsidR="00A31EE0" w:rsidRPr="00A31EE0">
        <w:rPr>
          <w:szCs w:val="24"/>
          <w:vertAlign w:val="superscript"/>
          <w:lang w:val="en-US"/>
        </w:rPr>
        <w:t>®</w:t>
      </w:r>
      <w:r w:rsidR="00A31EE0" w:rsidRPr="00A31EE0">
        <w:rPr>
          <w:szCs w:val="24"/>
          <w:lang w:val="en-US"/>
        </w:rPr>
        <w:t xml:space="preserve"> </w:t>
      </w:r>
      <w:r w:rsidRPr="007659F9">
        <w:rPr>
          <w:szCs w:val="24"/>
          <w:lang w:val="en-GB"/>
        </w:rPr>
        <w:t>S</w:t>
      </w:r>
      <w:r w:rsidRPr="00920FE4">
        <w:rPr>
          <w:szCs w:val="24"/>
          <w:vertAlign w:val="superscript"/>
          <w:lang w:val="en-GB"/>
        </w:rPr>
        <w:t xml:space="preserve"> </w:t>
      </w:r>
      <w:r w:rsidRPr="007659F9">
        <w:rPr>
          <w:szCs w:val="24"/>
          <w:lang w:val="en-GB"/>
        </w:rPr>
        <w:t xml:space="preserve">features a mechanical coding system that makes it impossible to incorrectly </w:t>
      </w:r>
      <w:r w:rsidRPr="007659F9">
        <w:rPr>
          <w:szCs w:val="24"/>
          <w:lang w:val="en-GB"/>
        </w:rPr>
        <w:lastRenderedPageBreak/>
        <w:t>connect the polarity. This feature makes the new connector an ideal solution for connecting large numbers of battery modules.</w:t>
      </w:r>
    </w:p>
    <w:p w14:paraId="7323B43B" w14:textId="09BC2C5A" w:rsidR="00443F9F" w:rsidRPr="007659F9" w:rsidRDefault="00443F9F" w:rsidP="007659F9">
      <w:pPr>
        <w:spacing w:line="240" w:lineRule="auto"/>
        <w:jc w:val="both"/>
        <w:rPr>
          <w:szCs w:val="24"/>
          <w:lang w:val="en-GB"/>
        </w:rPr>
      </w:pPr>
      <w:r>
        <w:rPr>
          <w:noProof/>
        </w:rPr>
        <w:drawing>
          <wp:inline distT="0" distB="0" distL="0" distR="0" wp14:anchorId="21F175F4" wp14:editId="345A5D5B">
            <wp:extent cx="5400675" cy="2771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771775"/>
                    </a:xfrm>
                    <a:prstGeom prst="rect">
                      <a:avLst/>
                    </a:prstGeom>
                    <a:noFill/>
                    <a:ln>
                      <a:noFill/>
                    </a:ln>
                  </pic:spPr>
                </pic:pic>
              </a:graphicData>
            </a:graphic>
          </wp:inline>
        </w:drawing>
      </w:r>
    </w:p>
    <w:p w14:paraId="697CBF35" w14:textId="6F1D6EC0" w:rsidR="008C10B5" w:rsidRPr="007659F9" w:rsidRDefault="005E7051" w:rsidP="00920FE4">
      <w:pPr>
        <w:rPr>
          <w:rFonts w:cs="Arial"/>
          <w:szCs w:val="24"/>
          <w:lang w:val="en-GB"/>
        </w:rPr>
      </w:pPr>
      <w:r w:rsidRPr="007659F9">
        <w:rPr>
          <w:rFonts w:cs="Arial"/>
          <w:b/>
          <w:bCs/>
          <w:szCs w:val="24"/>
          <w:lang w:val="en-GB"/>
        </w:rPr>
        <w:t xml:space="preserve">Caption: </w:t>
      </w:r>
      <w:r w:rsidRPr="007659F9">
        <w:rPr>
          <w:rFonts w:cs="Arial"/>
          <w:szCs w:val="24"/>
          <w:lang w:val="en-GB"/>
        </w:rPr>
        <w:t>Using Han</w:t>
      </w:r>
      <w:r w:rsidR="00A31EE0" w:rsidRPr="00A31EE0">
        <w:rPr>
          <w:szCs w:val="24"/>
          <w:vertAlign w:val="superscript"/>
          <w:lang w:val="en-US"/>
        </w:rPr>
        <w:t>®</w:t>
      </w:r>
      <w:r w:rsidR="00A31EE0" w:rsidRPr="00A31EE0">
        <w:rPr>
          <w:szCs w:val="24"/>
          <w:lang w:val="en-US"/>
        </w:rPr>
        <w:t xml:space="preserve"> </w:t>
      </w:r>
      <w:r w:rsidRPr="007659F9">
        <w:rPr>
          <w:rFonts w:cs="Arial"/>
          <w:szCs w:val="24"/>
          <w:lang w:val="en-GB"/>
        </w:rPr>
        <w:t>S connectors gives you a cable assembly that can be immediately used.</w:t>
      </w:r>
    </w:p>
    <w:p w14:paraId="29395F07" w14:textId="77777777" w:rsidR="0002739D" w:rsidRDefault="0002739D" w:rsidP="0002739D">
      <w:pPr>
        <w:spacing w:line="240" w:lineRule="auto"/>
        <w:rPr>
          <w:rFonts w:cs="Arial"/>
          <w:b/>
          <w:szCs w:val="24"/>
          <w:lang w:val="en-GB" w:eastAsia="de-DE"/>
        </w:rPr>
      </w:pPr>
      <w:r>
        <w:rPr>
          <w:b/>
          <w:lang w:val="en-US"/>
        </w:rPr>
        <w:t xml:space="preserve">Further information: </w:t>
      </w:r>
      <w:r>
        <w:rPr>
          <w:b/>
          <w:lang w:val="en-US"/>
        </w:rPr>
        <w:br/>
      </w:r>
      <w:hyperlink r:id="rId9" w:history="1">
        <w:r>
          <w:rPr>
            <w:rStyle w:val="Hyperlink"/>
            <w:lang w:val="en-US"/>
          </w:rPr>
          <w:t>www.HARTING.com/DE/en-gb/news/press-release</w:t>
        </w:r>
      </w:hyperlink>
    </w:p>
    <w:p w14:paraId="566C867E" w14:textId="77777777" w:rsidR="00443F9F" w:rsidRPr="0002739D" w:rsidRDefault="00443F9F" w:rsidP="005D6348">
      <w:pPr>
        <w:pStyle w:val="Standard1"/>
        <w:spacing w:line="360" w:lineRule="auto"/>
        <w:rPr>
          <w:rFonts w:ascii="Arial" w:hAnsi="Arial" w:cs="Arial"/>
          <w:b/>
          <w:bCs/>
          <w:sz w:val="24"/>
          <w:szCs w:val="24"/>
        </w:rPr>
      </w:pPr>
    </w:p>
    <w:p w14:paraId="3668A347" w14:textId="61E983A7" w:rsidR="005D6348" w:rsidRDefault="005D6348" w:rsidP="005D6348">
      <w:pPr>
        <w:pStyle w:val="Standard1"/>
        <w:spacing w:line="360" w:lineRule="auto"/>
        <w:rPr>
          <w:rFonts w:ascii="Arial" w:hAnsi="Arial" w:cs="Arial"/>
          <w:b/>
          <w:bCs/>
          <w:sz w:val="24"/>
          <w:szCs w:val="24"/>
          <w:lang w:val="en-GB"/>
        </w:rPr>
      </w:pPr>
      <w:r>
        <w:rPr>
          <w:rFonts w:ascii="Arial" w:hAnsi="Arial" w:cs="Arial"/>
          <w:b/>
          <w:bCs/>
          <w:sz w:val="24"/>
          <w:szCs w:val="24"/>
          <w:lang w:val="en-GB"/>
        </w:rPr>
        <w:t xml:space="preserve">About HARTING: </w:t>
      </w:r>
    </w:p>
    <w:p w14:paraId="674C9F80" w14:textId="77777777" w:rsidR="005D6348" w:rsidRDefault="005D6348" w:rsidP="005D6348">
      <w:pPr>
        <w:spacing w:line="360" w:lineRule="auto"/>
        <w:rPr>
          <w:rFonts w:cs="Arial"/>
          <w:szCs w:val="24"/>
          <w:lang w:val="en-GB"/>
        </w:rPr>
      </w:pPr>
      <w:r>
        <w:rPr>
          <w:lang w:val="en-GB"/>
        </w:rP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w:t>
      </w:r>
      <w:proofErr w:type="gramStart"/>
      <w:r>
        <w:rPr>
          <w:lang w:val="en-GB"/>
        </w:rPr>
        <w:t>robotics</w:t>
      </w:r>
      <w:proofErr w:type="gramEnd"/>
      <w:r>
        <w:rPr>
          <w:lang w:val="en-GB"/>
        </w:rPr>
        <w:t xml:space="preserve"> and transportation engineering. In the 2019/20 business year, some 5,500 employees generated sales of EUR 759 million. </w:t>
      </w:r>
    </w:p>
    <w:p w14:paraId="018FE0FF" w14:textId="77777777" w:rsidR="005D6348" w:rsidRDefault="005D6348" w:rsidP="005D6348">
      <w:pPr>
        <w:spacing w:line="360" w:lineRule="auto"/>
        <w:rPr>
          <w:rFonts w:ascii="Calibri" w:hAnsi="Calibri" w:cs="Calibri"/>
          <w:sz w:val="22"/>
          <w:lang w:val="en-GB"/>
        </w:rPr>
      </w:pPr>
    </w:p>
    <w:p w14:paraId="203A1614" w14:textId="77777777" w:rsidR="00443F9F" w:rsidRDefault="00443F9F" w:rsidP="005D6348">
      <w:pPr>
        <w:spacing w:line="240" w:lineRule="auto"/>
        <w:rPr>
          <w:b/>
          <w:bCs/>
          <w:u w:val="single"/>
          <w:lang w:val="en-GB"/>
        </w:rPr>
      </w:pPr>
    </w:p>
    <w:p w14:paraId="61DF6FA1" w14:textId="77777777" w:rsidR="00443F9F" w:rsidRDefault="00443F9F" w:rsidP="005D6348">
      <w:pPr>
        <w:spacing w:line="240" w:lineRule="auto"/>
        <w:rPr>
          <w:b/>
          <w:bCs/>
          <w:u w:val="single"/>
          <w:lang w:val="en-GB"/>
        </w:rPr>
      </w:pPr>
    </w:p>
    <w:p w14:paraId="144752B5" w14:textId="77777777" w:rsidR="00443F9F" w:rsidRDefault="00443F9F" w:rsidP="005D6348">
      <w:pPr>
        <w:spacing w:line="240" w:lineRule="auto"/>
        <w:rPr>
          <w:b/>
          <w:bCs/>
          <w:u w:val="single"/>
          <w:lang w:val="en-GB"/>
        </w:rPr>
      </w:pPr>
    </w:p>
    <w:p w14:paraId="2A343779" w14:textId="77777777" w:rsidR="0067661F" w:rsidRDefault="0067661F" w:rsidP="0067661F">
      <w:pPr>
        <w:spacing w:line="240" w:lineRule="auto"/>
        <w:rPr>
          <w:rFonts w:cs="Arial"/>
          <w:u w:val="single"/>
          <w:lang w:val="en-GB" w:eastAsia="de-DE"/>
        </w:rPr>
      </w:pPr>
      <w:r>
        <w:rPr>
          <w:rFonts w:cs="Arial"/>
          <w:b/>
          <w:u w:val="single"/>
          <w:lang w:val="en-GB"/>
        </w:rPr>
        <w:t>Contact:</w:t>
      </w:r>
    </w:p>
    <w:p w14:paraId="3040F7B2" w14:textId="77777777" w:rsidR="0067661F" w:rsidRDefault="0067661F" w:rsidP="0067661F">
      <w:pPr>
        <w:spacing w:line="240" w:lineRule="auto"/>
        <w:rPr>
          <w:rFonts w:cs="Arial"/>
          <w:lang w:val="en-GB"/>
        </w:rPr>
      </w:pPr>
      <w:r>
        <w:rPr>
          <w:rFonts w:cs="Arial"/>
          <w:lang w:val="en-GB"/>
        </w:rPr>
        <w:t>HARTING Stiftung &amp; Co. KG</w:t>
      </w:r>
      <w:r>
        <w:rPr>
          <w:rFonts w:cs="Arial"/>
          <w:lang w:val="en-GB"/>
        </w:rPr>
        <w:br/>
        <w:t>Detlef Sieverdingbeck</w:t>
      </w:r>
      <w:r>
        <w:rPr>
          <w:rFonts w:cs="Arial"/>
          <w:lang w:val="en-GB"/>
        </w:rPr>
        <w:br/>
        <w:t>General Manager</w:t>
      </w:r>
      <w:r>
        <w:rPr>
          <w:rFonts w:cs="Arial"/>
          <w:lang w:val="en-GB"/>
        </w:rPr>
        <w:br/>
      </w:r>
      <w:r>
        <w:rPr>
          <w:rFonts w:eastAsiaTheme="minorEastAsia" w:cs="Arial"/>
          <w:noProof/>
          <w:lang w:val="en-GB"/>
        </w:rPr>
        <w:t>Corporate Communication &amp; Branding (CCB)</w:t>
      </w:r>
      <w:r>
        <w:rPr>
          <w:rFonts w:eastAsiaTheme="minorEastAsia" w:cs="Arial"/>
          <w:noProof/>
          <w:lang w:val="en-GB"/>
        </w:rPr>
        <w:br/>
      </w:r>
      <w:r>
        <w:rPr>
          <w:rFonts w:cs="Arial"/>
          <w:lang w:val="en-GB"/>
        </w:rPr>
        <w:t>Marienwerderstr. 3</w:t>
      </w:r>
    </w:p>
    <w:p w14:paraId="476B403B" w14:textId="77777777" w:rsidR="0067661F" w:rsidRDefault="0067661F" w:rsidP="0067661F">
      <w:pPr>
        <w:spacing w:line="240" w:lineRule="auto"/>
        <w:rPr>
          <w:rFonts w:cs="Arial"/>
          <w:lang w:val="en-GB"/>
        </w:rPr>
      </w:pPr>
      <w:r>
        <w:rPr>
          <w:rFonts w:cs="Arial"/>
          <w:lang w:val="en-GB"/>
        </w:rPr>
        <w:t>32339 Espelkamp</w:t>
      </w:r>
    </w:p>
    <w:p w14:paraId="788BE5BB" w14:textId="77777777" w:rsidR="0067661F" w:rsidRDefault="0067661F" w:rsidP="0067661F">
      <w:pPr>
        <w:spacing w:line="240" w:lineRule="auto"/>
        <w:rPr>
          <w:lang w:val="en-GB"/>
        </w:rPr>
      </w:pPr>
      <w:r>
        <w:rPr>
          <w:rFonts w:cs="Arial"/>
          <w:lang w:val="en-GB"/>
        </w:rPr>
        <w:t>Tel.: 05772 47-244</w:t>
      </w:r>
      <w:r>
        <w:rPr>
          <w:rFonts w:cs="Arial"/>
          <w:lang w:val="en-GB"/>
        </w:rPr>
        <w:br/>
        <w:t>Fax: 05772 47-400</w:t>
      </w:r>
      <w:r>
        <w:rPr>
          <w:rFonts w:cs="Arial"/>
          <w:lang w:val="en-GB"/>
        </w:rPr>
        <w:br/>
      </w:r>
      <w:hyperlink r:id="rId10" w:history="1">
        <w:r>
          <w:rPr>
            <w:rStyle w:val="Hyperlink"/>
            <w:rFonts w:cs="Arial"/>
            <w:lang w:val="en-GB"/>
          </w:rPr>
          <w:t>Detlef.Sieverdingbeck@HARTING.com</w:t>
        </w:r>
      </w:hyperlink>
      <w:r>
        <w:rPr>
          <w:lang w:val="en-GB"/>
        </w:rPr>
        <w:br/>
      </w:r>
      <w:r>
        <w:rPr>
          <w:rFonts w:cs="Arial"/>
          <w:lang w:val="en-GB"/>
        </w:rPr>
        <w:t xml:space="preserve">More information at: </w:t>
      </w:r>
      <w:hyperlink r:id="rId11" w:history="1">
        <w:r>
          <w:rPr>
            <w:rStyle w:val="Hyperlink"/>
            <w:rFonts w:cs="Arial"/>
            <w:lang w:val="en-GB"/>
          </w:rPr>
          <w:t>www.</w:t>
        </w:r>
        <w:r>
          <w:rPr>
            <w:rStyle w:val="Hyperlink"/>
            <w:lang w:val="en-GB"/>
          </w:rPr>
          <w:t>HARTING.com</w:t>
        </w:r>
      </w:hyperlink>
    </w:p>
    <w:p w14:paraId="29F93005" w14:textId="77777777" w:rsidR="0067661F" w:rsidRDefault="0067661F" w:rsidP="0067661F">
      <w:pPr>
        <w:spacing w:line="240" w:lineRule="auto"/>
        <w:rPr>
          <w:lang w:val="en-GB"/>
        </w:rPr>
      </w:pPr>
      <w:r>
        <w:rPr>
          <w:lang w:val="en-GB"/>
        </w:rPr>
        <w:t xml:space="preserve"> </w:t>
      </w:r>
    </w:p>
    <w:p w14:paraId="771B9642" w14:textId="03D5A6B2" w:rsidR="008C10B5" w:rsidRPr="005D6348" w:rsidRDefault="008C10B5" w:rsidP="005D6348">
      <w:pPr>
        <w:rPr>
          <w:szCs w:val="24"/>
          <w:lang w:val="en-GB"/>
        </w:rPr>
      </w:pPr>
    </w:p>
    <w:sectPr w:rsidR="008C10B5" w:rsidRPr="005D6348">
      <w:headerReference w:type="even" r:id="rId12"/>
      <w:headerReference w:type="default" r:id="rId13"/>
      <w:footerReference w:type="even" r:id="rId14"/>
      <w:footerReference w:type="default" r:id="rId15"/>
      <w:headerReference w:type="first" r:id="rId16"/>
      <w:footerReference w:type="first" r:id="rId17"/>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4C6B" w14:textId="77777777" w:rsidR="009F2C68" w:rsidRDefault="009F2C68">
      <w:pPr>
        <w:spacing w:line="240" w:lineRule="auto"/>
      </w:pPr>
      <w:r>
        <w:separator/>
      </w:r>
    </w:p>
  </w:endnote>
  <w:endnote w:type="continuationSeparator" w:id="0">
    <w:p w14:paraId="3DB7FBE8" w14:textId="77777777" w:rsidR="009F2C68" w:rsidRDefault="009F2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4C82" w14:textId="77777777" w:rsidR="008C10B5" w:rsidRDefault="008C10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74F4" w14:textId="77777777" w:rsidR="00443F9F" w:rsidRDefault="00443F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E7FA" w14:textId="77777777" w:rsidR="008C10B5" w:rsidRDefault="008C1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22D9A" w14:textId="77777777" w:rsidR="009F2C68" w:rsidRDefault="009F2C68">
      <w:pPr>
        <w:spacing w:after="0" w:line="240" w:lineRule="auto"/>
      </w:pPr>
      <w:r>
        <w:separator/>
      </w:r>
    </w:p>
  </w:footnote>
  <w:footnote w:type="continuationSeparator" w:id="0">
    <w:p w14:paraId="67361A4B" w14:textId="77777777" w:rsidR="009F2C68" w:rsidRDefault="009F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2FA3" w14:textId="77777777" w:rsidR="008C10B5" w:rsidRDefault="008C10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1D38" w14:textId="77777777" w:rsidR="008C10B5" w:rsidRDefault="005E7051">
    <w:pPr>
      <w:pStyle w:val="Titel"/>
    </w:pPr>
    <w:r>
      <w:rPr>
        <w:noProof/>
        <w:lang w:val="en-GB" w:eastAsia="zh-CN"/>
      </w:rPr>
      <w:drawing>
        <wp:anchor distT="0" distB="0" distL="114300" distR="114300" simplePos="0" relativeHeight="251659264" behindDoc="1" locked="0" layoutInCell="1" allowOverlap="1" wp14:anchorId="78F49DBD" wp14:editId="5B546142">
          <wp:simplePos x="0" y="0"/>
          <wp:positionH relativeFrom="column">
            <wp:posOffset>-853440</wp:posOffset>
          </wp:positionH>
          <wp:positionV relativeFrom="paragraph">
            <wp:posOffset>-440690</wp:posOffset>
          </wp:positionV>
          <wp:extent cx="7560310" cy="1080135"/>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t>Press</w:t>
    </w:r>
    <w:r>
      <w:rPr>
        <w:lang w:val="pt-BR"/>
      </w:rPr>
      <w:t xml:space="preserve"> Release </w:t>
    </w:r>
  </w:p>
  <w:p w14:paraId="395FC54F" w14:textId="77777777" w:rsidR="008C10B5" w:rsidRDefault="005E7051">
    <w:pPr>
      <w:spacing w:before="960" w:after="0"/>
      <w:jc w:val="right"/>
      <w:rPr>
        <w:sz w:val="20"/>
        <w:szCs w:val="20"/>
      </w:rPr>
    </w:pPr>
    <w:r>
      <w:rPr>
        <w:sz w:val="20"/>
        <w:szCs w:val="20"/>
      </w:rPr>
      <w:t xml:space="preserve">April 2021, </w:t>
    </w:r>
    <w:r>
      <w:rPr>
        <w:sz w:val="20"/>
        <w:szCs w:val="20"/>
        <w:lang w:val="pt-BR"/>
      </w:rPr>
      <w:t>Pag</w:t>
    </w:r>
    <w:r>
      <w:rPr>
        <w:sz w:val="20"/>
        <w:szCs w:val="20"/>
      </w:rPr>
      <w:t xml:space="preserve">e </w:t>
    </w:r>
    <w:r>
      <w:rPr>
        <w:rStyle w:val="Seitenzahl"/>
        <w:rFonts w:cs="Arial"/>
        <w:sz w:val="20"/>
        <w:szCs w:val="20"/>
      </w:rPr>
      <w:fldChar w:fldCharType="begin"/>
    </w:r>
    <w:r>
      <w:rPr>
        <w:rStyle w:val="Seitenzahl"/>
        <w:rFonts w:cs="Arial"/>
        <w:sz w:val="20"/>
        <w:szCs w:val="20"/>
      </w:rPr>
      <w:instrText xml:space="preserve"> PAGE </w:instrText>
    </w:r>
    <w:r>
      <w:rPr>
        <w:rStyle w:val="Seitenzahl"/>
        <w:rFonts w:cs="Arial"/>
        <w:sz w:val="20"/>
        <w:szCs w:val="20"/>
      </w:rPr>
      <w:fldChar w:fldCharType="separate"/>
    </w:r>
    <w:r w:rsidR="007659F9">
      <w:rPr>
        <w:rStyle w:val="Seitenzahl"/>
        <w:rFonts w:cs="Arial"/>
        <w:noProof/>
        <w:sz w:val="20"/>
        <w:szCs w:val="20"/>
      </w:rPr>
      <w:t>2</w:t>
    </w:r>
    <w:r>
      <w:rPr>
        <w:rStyle w:val="Seitenzahl"/>
        <w:rFonts w:cs="Arial"/>
        <w:sz w:val="20"/>
        <w:szCs w:val="20"/>
      </w:rPr>
      <w:fldChar w:fldCharType="end"/>
    </w:r>
    <w:r>
      <w:rPr>
        <w:rStyle w:val="Seitenzahl"/>
        <w:rFonts w:cs="Arial"/>
        <w:szCs w:val="20"/>
      </w:rPr>
      <w:t xml:space="preserve"> /</w:t>
    </w:r>
    <w:r>
      <w:rPr>
        <w:rStyle w:val="Seitenzahl"/>
        <w:rFonts w:cs="Arial"/>
        <w:sz w:val="20"/>
        <w:szCs w:val="20"/>
      </w:rPr>
      <w:t xml:space="preserve"> </w:t>
    </w:r>
    <w:r>
      <w:rPr>
        <w:rStyle w:val="Seitenzahl"/>
        <w:rFonts w:cs="Arial"/>
        <w:sz w:val="20"/>
        <w:szCs w:val="20"/>
      </w:rPr>
      <w:fldChar w:fldCharType="begin"/>
    </w:r>
    <w:r>
      <w:rPr>
        <w:rStyle w:val="Seitenzahl"/>
        <w:rFonts w:cs="Arial"/>
        <w:sz w:val="20"/>
        <w:szCs w:val="20"/>
      </w:rPr>
      <w:instrText xml:space="preserve"> NUMPAGES </w:instrText>
    </w:r>
    <w:r>
      <w:rPr>
        <w:rStyle w:val="Seitenzahl"/>
        <w:rFonts w:cs="Arial"/>
        <w:sz w:val="20"/>
        <w:szCs w:val="20"/>
      </w:rPr>
      <w:fldChar w:fldCharType="separate"/>
    </w:r>
    <w:r w:rsidR="007659F9">
      <w:rPr>
        <w:rStyle w:val="Seitenzahl"/>
        <w:rFonts w:cs="Arial"/>
        <w:noProof/>
        <w:sz w:val="20"/>
        <w:szCs w:val="20"/>
      </w:rPr>
      <w:t>2</w:t>
    </w:r>
    <w:r>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CCD8" w14:textId="77777777" w:rsidR="008C10B5" w:rsidRDefault="008C10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CD"/>
    <w:rsid w:val="000009CD"/>
    <w:rsid w:val="00005DCD"/>
    <w:rsid w:val="00011E09"/>
    <w:rsid w:val="0002075C"/>
    <w:rsid w:val="0002739D"/>
    <w:rsid w:val="00032286"/>
    <w:rsid w:val="00041E42"/>
    <w:rsid w:val="00043736"/>
    <w:rsid w:val="00051796"/>
    <w:rsid w:val="00057C84"/>
    <w:rsid w:val="000638D6"/>
    <w:rsid w:val="00066487"/>
    <w:rsid w:val="00066CE9"/>
    <w:rsid w:val="00074EF3"/>
    <w:rsid w:val="00080992"/>
    <w:rsid w:val="00087C42"/>
    <w:rsid w:val="00092A8B"/>
    <w:rsid w:val="000941AB"/>
    <w:rsid w:val="00095E68"/>
    <w:rsid w:val="000A5AAB"/>
    <w:rsid w:val="000B2F09"/>
    <w:rsid w:val="000B503C"/>
    <w:rsid w:val="000C0421"/>
    <w:rsid w:val="000C0B44"/>
    <w:rsid w:val="000C493C"/>
    <w:rsid w:val="000D0E71"/>
    <w:rsid w:val="000D3604"/>
    <w:rsid w:val="000E0627"/>
    <w:rsid w:val="000E33BF"/>
    <w:rsid w:val="000F47DF"/>
    <w:rsid w:val="0010083A"/>
    <w:rsid w:val="001029FF"/>
    <w:rsid w:val="00103964"/>
    <w:rsid w:val="0010677D"/>
    <w:rsid w:val="001133CA"/>
    <w:rsid w:val="0011357B"/>
    <w:rsid w:val="00120248"/>
    <w:rsid w:val="00136EF3"/>
    <w:rsid w:val="001515D9"/>
    <w:rsid w:val="001626B5"/>
    <w:rsid w:val="00171C59"/>
    <w:rsid w:val="00174352"/>
    <w:rsid w:val="00176A92"/>
    <w:rsid w:val="001848F2"/>
    <w:rsid w:val="001A06E0"/>
    <w:rsid w:val="001A1AC4"/>
    <w:rsid w:val="001A5D69"/>
    <w:rsid w:val="001A675A"/>
    <w:rsid w:val="001B1FE1"/>
    <w:rsid w:val="001C002A"/>
    <w:rsid w:val="001C392A"/>
    <w:rsid w:val="001D3386"/>
    <w:rsid w:val="001E30C2"/>
    <w:rsid w:val="001F7888"/>
    <w:rsid w:val="001F7C54"/>
    <w:rsid w:val="002111DB"/>
    <w:rsid w:val="0021432E"/>
    <w:rsid w:val="0022477A"/>
    <w:rsid w:val="002278FB"/>
    <w:rsid w:val="00233422"/>
    <w:rsid w:val="00247A17"/>
    <w:rsid w:val="00265BFC"/>
    <w:rsid w:val="00265C1B"/>
    <w:rsid w:val="00281B4D"/>
    <w:rsid w:val="00285D1B"/>
    <w:rsid w:val="002915D3"/>
    <w:rsid w:val="00291911"/>
    <w:rsid w:val="002A3208"/>
    <w:rsid w:val="002B316A"/>
    <w:rsid w:val="002C38B2"/>
    <w:rsid w:val="002C578E"/>
    <w:rsid w:val="002C645D"/>
    <w:rsid w:val="002C657D"/>
    <w:rsid w:val="002C6A12"/>
    <w:rsid w:val="002D0838"/>
    <w:rsid w:val="002D4B0F"/>
    <w:rsid w:val="002D714D"/>
    <w:rsid w:val="002F5307"/>
    <w:rsid w:val="00300B8D"/>
    <w:rsid w:val="0031148D"/>
    <w:rsid w:val="00313819"/>
    <w:rsid w:val="00320915"/>
    <w:rsid w:val="003278B6"/>
    <w:rsid w:val="00334162"/>
    <w:rsid w:val="003422C3"/>
    <w:rsid w:val="00345E9D"/>
    <w:rsid w:val="00353871"/>
    <w:rsid w:val="0035647F"/>
    <w:rsid w:val="00363572"/>
    <w:rsid w:val="00363621"/>
    <w:rsid w:val="0036435F"/>
    <w:rsid w:val="003656CB"/>
    <w:rsid w:val="003763FD"/>
    <w:rsid w:val="00394315"/>
    <w:rsid w:val="0039679B"/>
    <w:rsid w:val="003A04E2"/>
    <w:rsid w:val="003A05CA"/>
    <w:rsid w:val="003A12F0"/>
    <w:rsid w:val="003A7145"/>
    <w:rsid w:val="003C5F38"/>
    <w:rsid w:val="003D0A01"/>
    <w:rsid w:val="003E3053"/>
    <w:rsid w:val="003E3AB4"/>
    <w:rsid w:val="003F4FD3"/>
    <w:rsid w:val="003F500A"/>
    <w:rsid w:val="00401EA3"/>
    <w:rsid w:val="00403516"/>
    <w:rsid w:val="00414064"/>
    <w:rsid w:val="0043366B"/>
    <w:rsid w:val="0044125F"/>
    <w:rsid w:val="004422F4"/>
    <w:rsid w:val="00443F9F"/>
    <w:rsid w:val="004524BB"/>
    <w:rsid w:val="0045659D"/>
    <w:rsid w:val="00463FD7"/>
    <w:rsid w:val="004641BD"/>
    <w:rsid w:val="00475235"/>
    <w:rsid w:val="004848E3"/>
    <w:rsid w:val="00491A1F"/>
    <w:rsid w:val="004953AC"/>
    <w:rsid w:val="004A58A3"/>
    <w:rsid w:val="004B0E62"/>
    <w:rsid w:val="004C4600"/>
    <w:rsid w:val="004F26B0"/>
    <w:rsid w:val="00514B8B"/>
    <w:rsid w:val="00523FC3"/>
    <w:rsid w:val="00527457"/>
    <w:rsid w:val="0053567D"/>
    <w:rsid w:val="0054456C"/>
    <w:rsid w:val="005459AC"/>
    <w:rsid w:val="0055232C"/>
    <w:rsid w:val="005652E3"/>
    <w:rsid w:val="00571925"/>
    <w:rsid w:val="00576A13"/>
    <w:rsid w:val="005805F6"/>
    <w:rsid w:val="00586079"/>
    <w:rsid w:val="00592331"/>
    <w:rsid w:val="00595EB4"/>
    <w:rsid w:val="005A3790"/>
    <w:rsid w:val="005A73D9"/>
    <w:rsid w:val="005A78DA"/>
    <w:rsid w:val="005B4513"/>
    <w:rsid w:val="005C0ADD"/>
    <w:rsid w:val="005C289C"/>
    <w:rsid w:val="005C6EE2"/>
    <w:rsid w:val="005D4D23"/>
    <w:rsid w:val="005D6348"/>
    <w:rsid w:val="005D65C3"/>
    <w:rsid w:val="005D666E"/>
    <w:rsid w:val="005E1DF2"/>
    <w:rsid w:val="005E490F"/>
    <w:rsid w:val="005E7051"/>
    <w:rsid w:val="005F16B8"/>
    <w:rsid w:val="0060311C"/>
    <w:rsid w:val="00603C38"/>
    <w:rsid w:val="00621FE0"/>
    <w:rsid w:val="006347E7"/>
    <w:rsid w:val="00636ADF"/>
    <w:rsid w:val="00637BC9"/>
    <w:rsid w:val="00641966"/>
    <w:rsid w:val="006424D4"/>
    <w:rsid w:val="006517EB"/>
    <w:rsid w:val="006555D2"/>
    <w:rsid w:val="00663149"/>
    <w:rsid w:val="0067629E"/>
    <w:rsid w:val="0067661F"/>
    <w:rsid w:val="0068294C"/>
    <w:rsid w:val="006835E7"/>
    <w:rsid w:val="006977ED"/>
    <w:rsid w:val="006A26D9"/>
    <w:rsid w:val="006A3981"/>
    <w:rsid w:val="006A4AAC"/>
    <w:rsid w:val="006B1E62"/>
    <w:rsid w:val="006B33E7"/>
    <w:rsid w:val="006B59E5"/>
    <w:rsid w:val="006C2144"/>
    <w:rsid w:val="006D0858"/>
    <w:rsid w:val="006D3C51"/>
    <w:rsid w:val="006D7570"/>
    <w:rsid w:val="006D7BE8"/>
    <w:rsid w:val="006E2CD1"/>
    <w:rsid w:val="00703E18"/>
    <w:rsid w:val="00711B80"/>
    <w:rsid w:val="00714351"/>
    <w:rsid w:val="007148FE"/>
    <w:rsid w:val="00716FE5"/>
    <w:rsid w:val="00721542"/>
    <w:rsid w:val="007264AD"/>
    <w:rsid w:val="00730C33"/>
    <w:rsid w:val="007636D6"/>
    <w:rsid w:val="007659F9"/>
    <w:rsid w:val="00770CC5"/>
    <w:rsid w:val="00773738"/>
    <w:rsid w:val="00790BEC"/>
    <w:rsid w:val="0079168B"/>
    <w:rsid w:val="007A037D"/>
    <w:rsid w:val="007A2004"/>
    <w:rsid w:val="007A331A"/>
    <w:rsid w:val="007A3D54"/>
    <w:rsid w:val="007C337B"/>
    <w:rsid w:val="007E7A90"/>
    <w:rsid w:val="007F4ABA"/>
    <w:rsid w:val="007F4B05"/>
    <w:rsid w:val="007F5B5C"/>
    <w:rsid w:val="007F6D7F"/>
    <w:rsid w:val="008007DE"/>
    <w:rsid w:val="008062D5"/>
    <w:rsid w:val="00807570"/>
    <w:rsid w:val="008424F9"/>
    <w:rsid w:val="008512E3"/>
    <w:rsid w:val="00855FE3"/>
    <w:rsid w:val="008568A5"/>
    <w:rsid w:val="00857F05"/>
    <w:rsid w:val="00865ED3"/>
    <w:rsid w:val="008724CD"/>
    <w:rsid w:val="0089331D"/>
    <w:rsid w:val="008A0F61"/>
    <w:rsid w:val="008A5296"/>
    <w:rsid w:val="008B6C8C"/>
    <w:rsid w:val="008C10B5"/>
    <w:rsid w:val="008D6F37"/>
    <w:rsid w:val="008E6F64"/>
    <w:rsid w:val="008F72F6"/>
    <w:rsid w:val="00900160"/>
    <w:rsid w:val="009012CA"/>
    <w:rsid w:val="00902DD5"/>
    <w:rsid w:val="00913D35"/>
    <w:rsid w:val="009204AD"/>
    <w:rsid w:val="00920FE4"/>
    <w:rsid w:val="00933635"/>
    <w:rsid w:val="00956FC1"/>
    <w:rsid w:val="00960B4D"/>
    <w:rsid w:val="009674FE"/>
    <w:rsid w:val="0097356D"/>
    <w:rsid w:val="00974D73"/>
    <w:rsid w:val="00975654"/>
    <w:rsid w:val="00977990"/>
    <w:rsid w:val="009802C6"/>
    <w:rsid w:val="00982B1D"/>
    <w:rsid w:val="009857DE"/>
    <w:rsid w:val="009A0086"/>
    <w:rsid w:val="009A6EBE"/>
    <w:rsid w:val="009B1036"/>
    <w:rsid w:val="009B161D"/>
    <w:rsid w:val="009B3DB2"/>
    <w:rsid w:val="009B5901"/>
    <w:rsid w:val="009B7359"/>
    <w:rsid w:val="009C242A"/>
    <w:rsid w:val="009C4389"/>
    <w:rsid w:val="009C44DB"/>
    <w:rsid w:val="009D027A"/>
    <w:rsid w:val="009D3F1C"/>
    <w:rsid w:val="009D6980"/>
    <w:rsid w:val="009E1EE9"/>
    <w:rsid w:val="009F0706"/>
    <w:rsid w:val="009F1362"/>
    <w:rsid w:val="009F2C68"/>
    <w:rsid w:val="009F3172"/>
    <w:rsid w:val="009F4253"/>
    <w:rsid w:val="009F4BD8"/>
    <w:rsid w:val="009F69B3"/>
    <w:rsid w:val="009F727A"/>
    <w:rsid w:val="00A0177E"/>
    <w:rsid w:val="00A032D0"/>
    <w:rsid w:val="00A03906"/>
    <w:rsid w:val="00A04FE0"/>
    <w:rsid w:val="00A059B0"/>
    <w:rsid w:val="00A05B6C"/>
    <w:rsid w:val="00A158C4"/>
    <w:rsid w:val="00A202A2"/>
    <w:rsid w:val="00A24A3B"/>
    <w:rsid w:val="00A255B6"/>
    <w:rsid w:val="00A26C9C"/>
    <w:rsid w:val="00A31EE0"/>
    <w:rsid w:val="00A604E4"/>
    <w:rsid w:val="00A61C7F"/>
    <w:rsid w:val="00A70F8E"/>
    <w:rsid w:val="00A8664A"/>
    <w:rsid w:val="00A93156"/>
    <w:rsid w:val="00A9382E"/>
    <w:rsid w:val="00A9470B"/>
    <w:rsid w:val="00A96339"/>
    <w:rsid w:val="00A97390"/>
    <w:rsid w:val="00AB0D63"/>
    <w:rsid w:val="00AB3142"/>
    <w:rsid w:val="00AB34EE"/>
    <w:rsid w:val="00AB4C0A"/>
    <w:rsid w:val="00AC3485"/>
    <w:rsid w:val="00AC5DDF"/>
    <w:rsid w:val="00AC7B35"/>
    <w:rsid w:val="00AD58A2"/>
    <w:rsid w:val="00AE26FF"/>
    <w:rsid w:val="00AF0BD3"/>
    <w:rsid w:val="00B01D32"/>
    <w:rsid w:val="00B12B50"/>
    <w:rsid w:val="00B17FFC"/>
    <w:rsid w:val="00B24A36"/>
    <w:rsid w:val="00B31185"/>
    <w:rsid w:val="00B32A25"/>
    <w:rsid w:val="00B33FDF"/>
    <w:rsid w:val="00B37109"/>
    <w:rsid w:val="00B4193F"/>
    <w:rsid w:val="00B44F77"/>
    <w:rsid w:val="00B46D7D"/>
    <w:rsid w:val="00B51A3C"/>
    <w:rsid w:val="00B6197C"/>
    <w:rsid w:val="00B6670C"/>
    <w:rsid w:val="00B67E7A"/>
    <w:rsid w:val="00B700B7"/>
    <w:rsid w:val="00B7500A"/>
    <w:rsid w:val="00B87930"/>
    <w:rsid w:val="00B94CD7"/>
    <w:rsid w:val="00BA38F3"/>
    <w:rsid w:val="00BC07F4"/>
    <w:rsid w:val="00BC26C8"/>
    <w:rsid w:val="00BC2F2C"/>
    <w:rsid w:val="00BC4120"/>
    <w:rsid w:val="00BC7D6F"/>
    <w:rsid w:val="00BD12FC"/>
    <w:rsid w:val="00BD389B"/>
    <w:rsid w:val="00BD47E0"/>
    <w:rsid w:val="00BE43B8"/>
    <w:rsid w:val="00BF0A4F"/>
    <w:rsid w:val="00BF3DDA"/>
    <w:rsid w:val="00BF7E4D"/>
    <w:rsid w:val="00C03E2B"/>
    <w:rsid w:val="00C069D1"/>
    <w:rsid w:val="00C12596"/>
    <w:rsid w:val="00C169C9"/>
    <w:rsid w:val="00C16D86"/>
    <w:rsid w:val="00C30B1C"/>
    <w:rsid w:val="00C32525"/>
    <w:rsid w:val="00C33D2B"/>
    <w:rsid w:val="00C34C0E"/>
    <w:rsid w:val="00C473E1"/>
    <w:rsid w:val="00C4772C"/>
    <w:rsid w:val="00C51EF8"/>
    <w:rsid w:val="00C64DFE"/>
    <w:rsid w:val="00C666E5"/>
    <w:rsid w:val="00C7740A"/>
    <w:rsid w:val="00C80F73"/>
    <w:rsid w:val="00C81F36"/>
    <w:rsid w:val="00C920DC"/>
    <w:rsid w:val="00C941D3"/>
    <w:rsid w:val="00C9564A"/>
    <w:rsid w:val="00CA4097"/>
    <w:rsid w:val="00CA4578"/>
    <w:rsid w:val="00CB0AC9"/>
    <w:rsid w:val="00CB2FF5"/>
    <w:rsid w:val="00CD31E2"/>
    <w:rsid w:val="00CD3207"/>
    <w:rsid w:val="00CD44B2"/>
    <w:rsid w:val="00CD7111"/>
    <w:rsid w:val="00CE537B"/>
    <w:rsid w:val="00D05163"/>
    <w:rsid w:val="00D06560"/>
    <w:rsid w:val="00D1151E"/>
    <w:rsid w:val="00D3151F"/>
    <w:rsid w:val="00D463F6"/>
    <w:rsid w:val="00D510F9"/>
    <w:rsid w:val="00D61F17"/>
    <w:rsid w:val="00D6230D"/>
    <w:rsid w:val="00D623B2"/>
    <w:rsid w:val="00D743A8"/>
    <w:rsid w:val="00D80942"/>
    <w:rsid w:val="00D857A7"/>
    <w:rsid w:val="00D9160D"/>
    <w:rsid w:val="00DA0B84"/>
    <w:rsid w:val="00DA5453"/>
    <w:rsid w:val="00DB71A4"/>
    <w:rsid w:val="00DB76FB"/>
    <w:rsid w:val="00DC56C4"/>
    <w:rsid w:val="00DD14C6"/>
    <w:rsid w:val="00DD7959"/>
    <w:rsid w:val="00DE2E12"/>
    <w:rsid w:val="00DE3851"/>
    <w:rsid w:val="00DE7DEB"/>
    <w:rsid w:val="00DF49EF"/>
    <w:rsid w:val="00E1116B"/>
    <w:rsid w:val="00E15831"/>
    <w:rsid w:val="00E209FC"/>
    <w:rsid w:val="00E243D3"/>
    <w:rsid w:val="00E30A1C"/>
    <w:rsid w:val="00E348DA"/>
    <w:rsid w:val="00E368EE"/>
    <w:rsid w:val="00E37DA3"/>
    <w:rsid w:val="00E56A55"/>
    <w:rsid w:val="00E63B9E"/>
    <w:rsid w:val="00E77686"/>
    <w:rsid w:val="00E850F9"/>
    <w:rsid w:val="00E916B2"/>
    <w:rsid w:val="00E94E57"/>
    <w:rsid w:val="00E95E5C"/>
    <w:rsid w:val="00EA300E"/>
    <w:rsid w:val="00EB037E"/>
    <w:rsid w:val="00EB04F3"/>
    <w:rsid w:val="00EB527B"/>
    <w:rsid w:val="00EC4E58"/>
    <w:rsid w:val="00ED3903"/>
    <w:rsid w:val="00ED40DC"/>
    <w:rsid w:val="00ED6485"/>
    <w:rsid w:val="00F00E07"/>
    <w:rsid w:val="00F0199D"/>
    <w:rsid w:val="00F07C26"/>
    <w:rsid w:val="00F14772"/>
    <w:rsid w:val="00F20446"/>
    <w:rsid w:val="00F222A4"/>
    <w:rsid w:val="00F24FA1"/>
    <w:rsid w:val="00F2529C"/>
    <w:rsid w:val="00F26480"/>
    <w:rsid w:val="00F27FFB"/>
    <w:rsid w:val="00F305E9"/>
    <w:rsid w:val="00F3514B"/>
    <w:rsid w:val="00F45C21"/>
    <w:rsid w:val="00F500CC"/>
    <w:rsid w:val="00F501A7"/>
    <w:rsid w:val="00F510CD"/>
    <w:rsid w:val="00F63138"/>
    <w:rsid w:val="00F6726A"/>
    <w:rsid w:val="00F7169F"/>
    <w:rsid w:val="00F7264B"/>
    <w:rsid w:val="00F74CDD"/>
    <w:rsid w:val="00F80F5A"/>
    <w:rsid w:val="00F844A4"/>
    <w:rsid w:val="00F84EF0"/>
    <w:rsid w:val="00F86840"/>
    <w:rsid w:val="00F86EF1"/>
    <w:rsid w:val="00FB7300"/>
    <w:rsid w:val="00FB7AF8"/>
    <w:rsid w:val="00FC5648"/>
    <w:rsid w:val="00FD3D08"/>
    <w:rsid w:val="00FE67B3"/>
    <w:rsid w:val="00FF649D"/>
    <w:rsid w:val="00FF78F0"/>
    <w:rsid w:val="089F3DDB"/>
    <w:rsid w:val="12D63BC4"/>
    <w:rsid w:val="18DD4E7C"/>
    <w:rsid w:val="207C6478"/>
    <w:rsid w:val="4E911E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967E65"/>
  <w15:docId w15:val="{4A9C2569-FB38-4234-8C6A-22137D6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Pr>
      <w:sz w:val="16"/>
      <w:szCs w:val="16"/>
    </w:rPr>
  </w:style>
  <w:style w:type="character" w:styleId="Hervorhebung">
    <w:name w:val="Emphasis"/>
    <w:basedOn w:val="Absatz-Standardschriftart"/>
    <w:uiPriority w:val="20"/>
    <w:qFormat/>
    <w:rPr>
      <w:b/>
      <w:bCs/>
    </w:rPr>
  </w:style>
  <w:style w:type="character" w:styleId="Hyperlink">
    <w:name w:val="Hyperlink"/>
    <w:semiHidden/>
    <w:rPr>
      <w:color w:val="0000FF"/>
      <w:u w:val="single"/>
    </w:rPr>
  </w:style>
  <w:style w:type="character" w:styleId="Seitenzahl">
    <w:name w:val="page number"/>
    <w:basedOn w:val="Absatz-Standardschriftart"/>
    <w:qFormat/>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styleId="Titel">
    <w:name w:val="Title"/>
    <w:basedOn w:val="Standard"/>
    <w:next w:val="Standard"/>
    <w:link w:val="TitelZchn"/>
    <w:uiPriority w:val="10"/>
    <w:qFormat/>
    <w:pPr>
      <w:spacing w:before="120" w:after="0" w:line="240" w:lineRule="auto"/>
      <w:contextualSpacing/>
    </w:pPr>
    <w:rPr>
      <w:rFonts w:eastAsiaTheme="majorEastAsia" w:cstheme="majorBidi"/>
      <w:b/>
      <w:spacing w:val="5"/>
      <w:kern w:val="28"/>
      <w:sz w:val="28"/>
      <w:szCs w:val="52"/>
    </w:rPr>
  </w:style>
  <w:style w:type="paragraph" w:styleId="Textkrper3">
    <w:name w:val="Body Text 3"/>
    <w:link w:val="Textkrper3Zchn"/>
    <w:semiHidden/>
    <w:unhideWhenUsed/>
    <w:pPr>
      <w:spacing w:after="120" w:line="276" w:lineRule="auto"/>
    </w:pPr>
    <w:rPr>
      <w:rFonts w:ascii="Arial" w:eastAsia="Arial Unicode MS" w:hAnsi="Arial" w:cs="Arial Unicode MS"/>
      <w:color w:val="000000"/>
      <w:sz w:val="16"/>
      <w:szCs w:val="16"/>
      <w:u w:color="000000"/>
      <w:lang w:val="de-DE" w:eastAsia="de-DE"/>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Kommentarthema">
    <w:name w:val="annotation subject"/>
    <w:basedOn w:val="Kommentartext"/>
    <w:next w:val="Kommentartext"/>
    <w:link w:val="KommentarthemaZchn"/>
    <w:uiPriority w:val="99"/>
    <w:semiHidden/>
    <w:unhideWhenUsed/>
    <w:rPr>
      <w:b/>
      <w:bCs/>
    </w:r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qFormat/>
  </w:style>
  <w:style w:type="paragraph" w:styleId="KeinLeerraum">
    <w:name w:val="No Spacing"/>
    <w:uiPriority w:val="1"/>
    <w:qFormat/>
    <w:rPr>
      <w:rFonts w:ascii="Arial" w:hAnsi="Arial"/>
      <w:szCs w:val="22"/>
      <w:lang w:val="de-DE" w:eastAsia="en-US"/>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sz w:val="24"/>
      <w:szCs w:val="28"/>
    </w:rPr>
  </w:style>
  <w:style w:type="paragraph" w:customStyle="1" w:styleId="EinfAbs">
    <w:name w:val="[Einf. Abs.]"/>
    <w:basedOn w:val="Standard"/>
    <w:uiPriority w:val="99"/>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TitelZchn">
    <w:name w:val="Titel Zchn"/>
    <w:basedOn w:val="Absatz-Standardschriftart"/>
    <w:link w:val="Titel"/>
    <w:uiPriority w:val="10"/>
    <w:rPr>
      <w:rFonts w:ascii="Arial" w:eastAsiaTheme="majorEastAsia" w:hAnsi="Arial" w:cstheme="majorBidi"/>
      <w:b/>
      <w:spacing w:val="5"/>
      <w:kern w:val="28"/>
      <w:sz w:val="28"/>
      <w:szCs w:val="52"/>
    </w:rPr>
  </w:style>
  <w:style w:type="character" w:customStyle="1" w:styleId="Textkrper3Zchn">
    <w:name w:val="Textkörper 3 Zchn"/>
    <w:basedOn w:val="Absatz-Standardschriftart"/>
    <w:link w:val="Textkrper3"/>
    <w:semiHidden/>
    <w:rPr>
      <w:rFonts w:ascii="Arial" w:eastAsia="Arial Unicode MS" w:hAnsi="Arial" w:cs="Arial Unicode MS"/>
      <w:color w:val="000000"/>
      <w:sz w:val="16"/>
      <w:szCs w:val="16"/>
      <w:u w:color="000000"/>
      <w:lang w:eastAsia="de-DE"/>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customStyle="1" w:styleId="st1">
    <w:name w:val="st1"/>
    <w:basedOn w:val="Absatz-Standardschriftart"/>
  </w:style>
  <w:style w:type="paragraph" w:customStyle="1" w:styleId="Revisione1">
    <w:name w:val="Revisione1"/>
    <w:hidden/>
    <w:uiPriority w:val="99"/>
    <w:semiHidden/>
    <w:qFormat/>
    <w:rPr>
      <w:rFonts w:ascii="Arial" w:hAnsi="Arial"/>
      <w:sz w:val="24"/>
      <w:szCs w:val="22"/>
      <w:lang w:val="de-DE" w:eastAsia="en-US"/>
    </w:rPr>
  </w:style>
  <w:style w:type="paragraph" w:styleId="Listenabsatz">
    <w:name w:val="List Paragraph"/>
    <w:basedOn w:val="Standard"/>
    <w:uiPriority w:val="34"/>
    <w:qFormat/>
    <w:pPr>
      <w:ind w:left="720"/>
      <w:contextualSpacing/>
    </w:pPr>
    <w:rPr>
      <w:rFonts w:asciiTheme="minorHAnsi" w:hAnsiTheme="minorHAnsi"/>
      <w:sz w:val="22"/>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spellingerror">
    <w:name w:val="spellingerror"/>
    <w:basedOn w:val="Absatz-Standardschriftart"/>
  </w:style>
  <w:style w:type="paragraph" w:customStyle="1" w:styleId="Standard1">
    <w:name w:val="Standard1"/>
    <w:uiPriority w:val="99"/>
    <w:qFormat/>
    <w:rsid w:val="005D6348"/>
    <w:pPr>
      <w:suppressAutoHyphens/>
      <w:autoSpaceDN w:val="0"/>
    </w:pPr>
    <w:rPr>
      <w:rFonts w:ascii="Calibri" w:eastAsia="SimSun" w:hAnsi="Calibri" w:cs="Calibri"/>
      <w:kern w:val="3"/>
      <w:sz w:val="22"/>
      <w:szCs w:val="22"/>
      <w:lang w:val="en-US" w:eastAsia="en-US"/>
    </w:rPr>
  </w:style>
  <w:style w:type="character" w:customStyle="1" w:styleId="apple-converted-space">
    <w:name w:val="apple-converted-space"/>
    <w:qFormat/>
    <w:rsid w:val="005D6348"/>
  </w:style>
  <w:style w:type="character" w:styleId="Fett">
    <w:name w:val="Strong"/>
    <w:basedOn w:val="Absatz-Standardschriftart"/>
    <w:uiPriority w:val="22"/>
    <w:qFormat/>
    <w:rsid w:val="005D6348"/>
    <w:rPr>
      <w:b/>
      <w:bCs/>
    </w:rPr>
  </w:style>
  <w:style w:type="paragraph" w:styleId="HTMLVorformatiert">
    <w:name w:val="HTML Preformatted"/>
    <w:basedOn w:val="Standard"/>
    <w:link w:val="HTMLVorformatiertZchn"/>
    <w:uiPriority w:val="99"/>
    <w:semiHidden/>
    <w:unhideWhenUsed/>
    <w:rsid w:val="009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20FE4"/>
    <w:rPr>
      <w:rFonts w:ascii="Courier New" w:eastAsia="Times New Roman"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08835">
      <w:bodyDiv w:val="1"/>
      <w:marLeft w:val="0"/>
      <w:marRight w:val="0"/>
      <w:marTop w:val="0"/>
      <w:marBottom w:val="0"/>
      <w:divBdr>
        <w:top w:val="none" w:sz="0" w:space="0" w:color="auto"/>
        <w:left w:val="none" w:sz="0" w:space="0" w:color="auto"/>
        <w:bottom w:val="none" w:sz="0" w:space="0" w:color="auto"/>
        <w:right w:val="none" w:sz="0" w:space="0" w:color="auto"/>
      </w:divBdr>
    </w:div>
    <w:div w:id="351617091">
      <w:bodyDiv w:val="1"/>
      <w:marLeft w:val="0"/>
      <w:marRight w:val="0"/>
      <w:marTop w:val="0"/>
      <w:marBottom w:val="0"/>
      <w:divBdr>
        <w:top w:val="none" w:sz="0" w:space="0" w:color="auto"/>
        <w:left w:val="none" w:sz="0" w:space="0" w:color="auto"/>
        <w:bottom w:val="none" w:sz="0" w:space="0" w:color="auto"/>
        <w:right w:val="none" w:sz="0" w:space="0" w:color="auto"/>
      </w:divBdr>
    </w:div>
    <w:div w:id="593827887">
      <w:bodyDiv w:val="1"/>
      <w:marLeft w:val="0"/>
      <w:marRight w:val="0"/>
      <w:marTop w:val="0"/>
      <w:marBottom w:val="0"/>
      <w:divBdr>
        <w:top w:val="none" w:sz="0" w:space="0" w:color="auto"/>
        <w:left w:val="none" w:sz="0" w:space="0" w:color="auto"/>
        <w:bottom w:val="none" w:sz="0" w:space="0" w:color="auto"/>
        <w:right w:val="none" w:sz="0" w:space="0" w:color="auto"/>
      </w:divBdr>
    </w:div>
    <w:div w:id="651107312">
      <w:bodyDiv w:val="1"/>
      <w:marLeft w:val="0"/>
      <w:marRight w:val="0"/>
      <w:marTop w:val="0"/>
      <w:marBottom w:val="0"/>
      <w:divBdr>
        <w:top w:val="none" w:sz="0" w:space="0" w:color="auto"/>
        <w:left w:val="none" w:sz="0" w:space="0" w:color="auto"/>
        <w:bottom w:val="none" w:sz="0" w:space="0" w:color="auto"/>
        <w:right w:val="none" w:sz="0" w:space="0" w:color="auto"/>
      </w:divBdr>
    </w:div>
    <w:div w:id="1261527968">
      <w:bodyDiv w:val="1"/>
      <w:marLeft w:val="0"/>
      <w:marRight w:val="0"/>
      <w:marTop w:val="0"/>
      <w:marBottom w:val="0"/>
      <w:divBdr>
        <w:top w:val="none" w:sz="0" w:space="0" w:color="auto"/>
        <w:left w:val="none" w:sz="0" w:space="0" w:color="auto"/>
        <w:bottom w:val="none" w:sz="0" w:space="0" w:color="auto"/>
        <w:right w:val="none" w:sz="0" w:space="0" w:color="auto"/>
      </w:divBdr>
    </w:div>
    <w:div w:id="194499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tlef.Sieverdingbeck@HAR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TING.com/DE/en-gb/news/press-rele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C2FC6-A136-459A-8848-454A6095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2991</Characters>
  <Application>Microsoft Office Word</Application>
  <DocSecurity>0</DocSecurity>
  <Lines>24</Lines>
  <Paragraphs>6</Paragraphs>
  <ScaleCrop>false</ScaleCrop>
  <Company>HARTING KGaA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Klose, Michael</cp:lastModifiedBy>
  <cp:revision>16</cp:revision>
  <cp:lastPrinted>2018-07-18T05:51:00Z</cp:lastPrinted>
  <dcterms:created xsi:type="dcterms:W3CDTF">2021-03-15T13:33:00Z</dcterms:created>
  <dcterms:modified xsi:type="dcterms:W3CDTF">2021-04-09T10:42:00Z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y fmtid="{D5CDD505-2E9C-101B-9397-08002B2CF9AE}" pid="5" name="KSOProductBuildVer">
    <vt:lpwstr>1046-11.2.0.10017</vt:lpwstr>
  </property>
</Properties>
</file>