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A747" w14:textId="77777777" w:rsidR="00FC1061" w:rsidRPr="00432158" w:rsidRDefault="00FC1061" w:rsidP="00FC1061">
      <w:pPr>
        <w:pStyle w:val="berschrift1"/>
        <w:rPr>
          <w:szCs w:val="24"/>
        </w:rPr>
      </w:pPr>
      <w:r>
        <w:rPr>
          <w:i/>
        </w:rPr>
        <w:t>har</w:t>
      </w:r>
      <w:r>
        <w:t xml:space="preserve">-modular®: </w:t>
      </w:r>
      <w:r>
        <w:rPr>
          <w:b w:val="0"/>
        </w:rPr>
        <w:t xml:space="preserve">Modules for power, signals and data freely combinable / </w:t>
      </w:r>
      <w:r>
        <w:br/>
      </w:r>
      <w:r>
        <w:rPr>
          <w:b w:val="0"/>
        </w:rPr>
        <w:t>Over a billion possible combinations / Can be ordered from a quantity of 1 / Online configurator delivers individual design data</w:t>
      </w:r>
      <w:r>
        <w:rPr>
          <w:b w:val="0"/>
        </w:rPr>
        <w:br/>
      </w:r>
    </w:p>
    <w:p w14:paraId="014D335A" w14:textId="7CF13255" w:rsidR="00FC1061" w:rsidRDefault="00FC1061" w:rsidP="00FC1061">
      <w:pPr>
        <w:spacing w:line="360" w:lineRule="auto"/>
      </w:pPr>
      <w:r>
        <w:rPr>
          <w:b/>
        </w:rPr>
        <w:t xml:space="preserve">Espelkamp / Hanover, 30 May 2022 --- In today’s industrial arena, devices and equipment is being developed in ever shorter cycles. The design and routing of circuit boards are becoming more sophisticated, posing a challenge to developers in search of the right solutions for all data, signals or power to be transmitted. To facilitate developers’ work, HARTING is offering a solution in the shape of </w:t>
      </w:r>
      <w:r>
        <w:rPr>
          <w:b/>
          <w:i/>
        </w:rPr>
        <w:t>har</w:t>
      </w:r>
      <w:r>
        <w:rPr>
          <w:b/>
        </w:rPr>
        <w:t xml:space="preserve">-modular® that provides a completely new level of flexibility for circuit boards. </w:t>
      </w:r>
    </w:p>
    <w:p w14:paraId="09B7AE2F" w14:textId="77777777" w:rsidR="00FC1061" w:rsidRDefault="00FC1061" w:rsidP="00FC1061">
      <w:pPr>
        <w:spacing w:line="360" w:lineRule="auto"/>
      </w:pPr>
      <w:r>
        <w:rPr>
          <w:i/>
        </w:rPr>
        <w:t>har</w:t>
      </w:r>
      <w:r>
        <w:t xml:space="preserve">-modular® is a modular system which - in terms of size and architecture - is based on the DIN 41612 terminal strips that have been in use for many decades. Instead of relying on a large number of rigid solutions to date, </w:t>
      </w:r>
      <w:r>
        <w:rPr>
          <w:i/>
        </w:rPr>
        <w:t>har</w:t>
      </w:r>
      <w:r>
        <w:t xml:space="preserve">-modular® uses an online configurator to offer a building block consisting of various modules for the transmission of all important lifelines. </w:t>
      </w:r>
    </w:p>
    <w:p w14:paraId="66A1F42D" w14:textId="77777777" w:rsidR="00FC1061" w:rsidRDefault="00FC1061" w:rsidP="00FC1061">
      <w:pPr>
        <w:spacing w:line="360" w:lineRule="auto"/>
      </w:pPr>
      <w:r>
        <w:t>Developers can compile the modules required for power, signals and data individually in the online configurator. This personal solution can subsequently be ordered as from batches of 1, and the developer will also receive all the necessary data for their design-in.</w:t>
      </w:r>
    </w:p>
    <w:p w14:paraId="6E21430A" w14:textId="77777777" w:rsidR="00FC1061" w:rsidRDefault="00FC1061" w:rsidP="00FC1061">
      <w:pPr>
        <w:spacing w:line="360" w:lineRule="auto"/>
      </w:pPr>
      <w:r>
        <w:t>In this way, prototypes can be very quickly, cost-effectively and flexibly assembled, while series production with har-modular® is also no problem. A flexible concept of this kind is totally new in the market and underlines HARTING’s aspiration to lead the way in the development of new, innovative concepts.</w:t>
      </w:r>
    </w:p>
    <w:p w14:paraId="0D15D351" w14:textId="77777777" w:rsidR="00FC1061" w:rsidRPr="00604F9E" w:rsidRDefault="00FC1061" w:rsidP="00FC1061">
      <w:pPr>
        <w:spacing w:line="360" w:lineRule="auto"/>
      </w:pPr>
    </w:p>
    <w:p w14:paraId="1958877F" w14:textId="128E2C8F" w:rsidR="00FC1061" w:rsidRDefault="00841805" w:rsidP="00FC1061">
      <w:pPr>
        <w:pStyle w:val="KeinLeerraum"/>
        <w:spacing w:after="200" w:line="276" w:lineRule="auto"/>
        <w:rPr>
          <w:b/>
          <w:sz w:val="24"/>
          <w:szCs w:val="24"/>
        </w:rPr>
      </w:pPr>
      <w:r>
        <w:rPr>
          <w:noProof/>
        </w:rPr>
        <w:lastRenderedPageBreak/>
        <w:drawing>
          <wp:inline distT="0" distB="0" distL="0" distR="0" wp14:anchorId="4CD7E7AE" wp14:editId="311F6A75">
            <wp:extent cx="2481965" cy="2019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6328" cy="2022849"/>
                    </a:xfrm>
                    <a:prstGeom prst="rect">
                      <a:avLst/>
                    </a:prstGeom>
                    <a:noFill/>
                    <a:ln>
                      <a:noFill/>
                    </a:ln>
                  </pic:spPr>
                </pic:pic>
              </a:graphicData>
            </a:graphic>
          </wp:inline>
        </w:drawing>
      </w:r>
    </w:p>
    <w:p w14:paraId="7452C809" w14:textId="77777777" w:rsidR="00FC1061" w:rsidRPr="00E859BC" w:rsidRDefault="00FC1061" w:rsidP="00FC1061">
      <w:pPr>
        <w:jc w:val="both"/>
        <w:rPr>
          <w:bCs/>
        </w:rPr>
      </w:pPr>
      <w:r>
        <w:rPr>
          <w:b/>
        </w:rPr>
        <w:t>Caption:</w:t>
      </w:r>
      <w:r>
        <w:t xml:space="preserve"> </w:t>
      </w:r>
      <w:r>
        <w:rPr>
          <w:i/>
        </w:rPr>
        <w:t>har</w:t>
      </w:r>
      <w:r>
        <w:t xml:space="preserve">-modular® is a modular principle: The various modules can be combined in over a billion different ways.  </w:t>
      </w:r>
    </w:p>
    <w:p w14:paraId="26D0E440" w14:textId="77777777" w:rsidR="00FC1061" w:rsidRDefault="00FC1061" w:rsidP="00FC1061">
      <w:pPr>
        <w:pStyle w:val="KeinLeerraum"/>
        <w:spacing w:after="200" w:line="276" w:lineRule="auto"/>
        <w:rPr>
          <w:sz w:val="24"/>
          <w:szCs w:val="24"/>
        </w:rPr>
      </w:pPr>
    </w:p>
    <w:p w14:paraId="58A2BBE0" w14:textId="610D858B" w:rsidR="00C0693F" w:rsidRDefault="00FC1061" w:rsidP="00C0693F">
      <w:pPr>
        <w:rPr>
          <w:rFonts w:eastAsiaTheme="majorEastAsia" w:cs="Arial"/>
          <w:b/>
          <w:bCs/>
          <w:szCs w:val="24"/>
          <w:lang w:val="en-US"/>
        </w:rPr>
      </w:pPr>
      <w:r>
        <w:rPr>
          <w:b/>
        </w:rPr>
        <w:t>For further information, please go to:</w:t>
      </w:r>
      <w:r>
        <w:rPr>
          <w:b/>
        </w:rPr>
        <w:br/>
      </w:r>
      <w:hyperlink r:id="rId8" w:tgtFrame="_blank" w:tooltip="https://www.har.com/de/en-gb/news/press-release" w:history="1">
        <w:r w:rsidR="00C0693F">
          <w:rPr>
            <w:rStyle w:val="Hyperlink"/>
            <w:rFonts w:cs="Arial"/>
            <w:color w:val="4F52B2"/>
            <w:szCs w:val="24"/>
            <w:shd w:val="clear" w:color="auto" w:fill="FFFFFF"/>
            <w:lang w:val="en-US"/>
          </w:rPr>
          <w:t>www.HARTING.com/DE/en-gb/news/press-release</w:t>
        </w:r>
      </w:hyperlink>
    </w:p>
    <w:p w14:paraId="36D14324" w14:textId="760E66A6" w:rsidR="00FC1061" w:rsidRPr="00C0693F" w:rsidRDefault="00FC1061" w:rsidP="00FC1061">
      <w:pPr>
        <w:rPr>
          <w:rStyle w:val="Hyperlink"/>
          <w:lang w:val="en-US"/>
        </w:rPr>
      </w:pPr>
    </w:p>
    <w:p w14:paraId="138F0165" w14:textId="77777777" w:rsidR="008D58E6" w:rsidRDefault="008D58E6" w:rsidP="008D58E6">
      <w:pPr>
        <w:pStyle w:val="KeinLeerraum"/>
        <w:spacing w:line="360" w:lineRule="auto"/>
        <w:rPr>
          <w:rFonts w:cs="Arial"/>
          <w:b/>
          <w:bCs/>
          <w:sz w:val="24"/>
          <w:szCs w:val="24"/>
        </w:rPr>
      </w:pPr>
      <w:r>
        <w:rPr>
          <w:b/>
          <w:sz w:val="24"/>
        </w:rPr>
        <w:t>About HARTING:</w:t>
      </w:r>
    </w:p>
    <w:p w14:paraId="70354586" w14:textId="77777777" w:rsidR="008D58E6" w:rsidRDefault="008D58E6" w:rsidP="008D58E6">
      <w:pPr>
        <w:spacing w:after="0" w:line="360" w:lineRule="auto"/>
      </w:pPr>
      <w:r>
        <w:t>The HARTING Technology Group is one of the world's leading providers of industrial connection technology for the three lifelines of Data, Signal and Power and has 14 production plants and 44 sales companies. Moreover, the company also produces retail checkout systems, electromagnetic actuators for automotive and industrial series use, charging equipment for electric vehicles, as well as hardware and software for customers and applications in automation technology, mechanical and plant engineering, robotics and transportation engineering. In the 2020/21 business year, some 6,000 employees generated sales of EUR 869 million.</w:t>
      </w:r>
    </w:p>
    <w:p w14:paraId="46B90A9C" w14:textId="77777777" w:rsidR="008D58E6" w:rsidRDefault="008D58E6" w:rsidP="008D58E6">
      <w:pPr>
        <w:spacing w:after="0" w:line="360" w:lineRule="auto"/>
      </w:pPr>
    </w:p>
    <w:p w14:paraId="43D8CFEC" w14:textId="77777777" w:rsidR="008D58E6" w:rsidRDefault="008D58E6" w:rsidP="008D58E6">
      <w:pPr>
        <w:spacing w:line="240" w:lineRule="auto"/>
        <w:rPr>
          <w:rFonts w:cs="Arial"/>
          <w:u w:val="single"/>
        </w:rPr>
      </w:pPr>
      <w:r>
        <w:rPr>
          <w:b/>
          <w:u w:val="single"/>
        </w:rPr>
        <w:t>Contact:</w:t>
      </w:r>
    </w:p>
    <w:p w14:paraId="6FAD74FC" w14:textId="77777777" w:rsidR="008D58E6" w:rsidRDefault="008D58E6" w:rsidP="008D58E6">
      <w:pPr>
        <w:spacing w:line="240" w:lineRule="auto"/>
        <w:rPr>
          <w:rFonts w:cs="Arial"/>
        </w:rPr>
      </w:pPr>
      <w:r>
        <w:t>HARTING Stiftung &amp; Co. KG</w:t>
      </w:r>
      <w:r>
        <w:br/>
        <w:t>Detlef Sieverdingbeck</w:t>
      </w:r>
      <w:r>
        <w:br/>
        <w:t>General Manager</w:t>
      </w:r>
      <w:r>
        <w:br/>
        <w:t>Corporate Communication &amp; Branding (CCB)</w:t>
      </w:r>
      <w:r>
        <w:br/>
        <w:t>Marienwerderstr. 3</w:t>
      </w:r>
    </w:p>
    <w:p w14:paraId="6C6DE918" w14:textId="77777777" w:rsidR="008D58E6" w:rsidRDefault="008D58E6" w:rsidP="008D58E6">
      <w:pPr>
        <w:spacing w:line="240" w:lineRule="auto"/>
        <w:rPr>
          <w:rFonts w:cs="Arial"/>
        </w:rPr>
      </w:pPr>
      <w:r>
        <w:t>32339 Espelkamp - Germany</w:t>
      </w:r>
    </w:p>
    <w:p w14:paraId="4F94402B" w14:textId="77777777" w:rsidR="008D58E6" w:rsidRDefault="008D58E6" w:rsidP="008D58E6">
      <w:pPr>
        <w:spacing w:line="240" w:lineRule="auto"/>
      </w:pPr>
      <w:r>
        <w:lastRenderedPageBreak/>
        <w:t>Tel.: +49 5772 47-244</w:t>
      </w:r>
      <w:r>
        <w:br/>
        <w:t>Fax: +49 5772 47-400</w:t>
      </w:r>
      <w:r>
        <w:br/>
      </w:r>
      <w:hyperlink r:id="rId9" w:history="1">
        <w:r>
          <w:rPr>
            <w:rStyle w:val="Hyperlink"/>
          </w:rPr>
          <w:t>Detlef.Sieverdingbeck@HARTING.com</w:t>
        </w:r>
      </w:hyperlink>
      <w:r>
        <w:br/>
        <w:t xml:space="preserve">More information at: </w:t>
      </w:r>
      <w:hyperlink r:id="rId10" w:history="1">
        <w:r>
          <w:rPr>
            <w:rStyle w:val="Hyperlink"/>
          </w:rPr>
          <w:t>www.HARTING.com</w:t>
        </w:r>
      </w:hyperlink>
    </w:p>
    <w:p w14:paraId="29FD6C34" w14:textId="77777777" w:rsidR="00584F87" w:rsidRPr="00D30B57" w:rsidRDefault="00584F87" w:rsidP="00584F87">
      <w:pPr>
        <w:rPr>
          <w:rStyle w:val="Hyperlink"/>
          <w:color w:val="auto"/>
          <w:u w:val="none"/>
        </w:rPr>
      </w:pPr>
    </w:p>
    <w:p w14:paraId="7A2CD27D" w14:textId="77777777" w:rsidR="00584F87" w:rsidRPr="008D58E6" w:rsidRDefault="00584F87" w:rsidP="00584F87">
      <w:pPr>
        <w:pStyle w:val="paragraph"/>
        <w:spacing w:before="0" w:beforeAutospacing="0" w:after="0" w:afterAutospacing="0" w:line="360" w:lineRule="auto"/>
        <w:textAlignment w:val="baseline"/>
        <w:rPr>
          <w:rFonts w:ascii="Segoe UI" w:hAnsi="Segoe UI" w:cs="Segoe UI"/>
          <w:sz w:val="18"/>
          <w:szCs w:val="18"/>
          <w:lang w:val="en-US"/>
        </w:rPr>
      </w:pPr>
    </w:p>
    <w:p w14:paraId="60CAE6A0" w14:textId="54581CDE" w:rsidR="00B700B7" w:rsidRPr="00584F87" w:rsidRDefault="00B700B7" w:rsidP="00584F87"/>
    <w:sectPr w:rsidR="00B700B7" w:rsidRPr="00584F87" w:rsidSect="00E916B2">
      <w:headerReference w:type="default" r:id="rId11"/>
      <w:pgSz w:w="11906" w:h="16838"/>
      <w:pgMar w:top="2658" w:right="964" w:bottom="1134" w:left="1361"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92B99" w14:textId="77777777" w:rsidR="00F80E51" w:rsidRDefault="00F80E51" w:rsidP="001A06E0">
      <w:pPr>
        <w:spacing w:after="0" w:line="240" w:lineRule="auto"/>
      </w:pPr>
      <w:r>
        <w:separator/>
      </w:r>
    </w:p>
  </w:endnote>
  <w:endnote w:type="continuationSeparator" w:id="0">
    <w:p w14:paraId="64AFC210" w14:textId="77777777" w:rsidR="00F80E51" w:rsidRDefault="00F80E51" w:rsidP="001A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2575" w14:textId="77777777" w:rsidR="00F80E51" w:rsidRDefault="00F80E51" w:rsidP="001A06E0">
      <w:pPr>
        <w:spacing w:after="0" w:line="240" w:lineRule="auto"/>
      </w:pPr>
      <w:r>
        <w:separator/>
      </w:r>
    </w:p>
  </w:footnote>
  <w:footnote w:type="continuationSeparator" w:id="0">
    <w:p w14:paraId="4885E80D" w14:textId="77777777" w:rsidR="00F80E51" w:rsidRDefault="00F80E51" w:rsidP="001A06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6E7F" w14:textId="77777777" w:rsidR="001A06E0" w:rsidRDefault="00D90328" w:rsidP="00A9382E">
    <w:pPr>
      <w:pStyle w:val="Titel"/>
    </w:pPr>
    <w:r>
      <w:rPr>
        <w:noProof/>
      </w:rPr>
      <w:drawing>
        <wp:anchor distT="0" distB="0" distL="114300" distR="114300" simplePos="0" relativeHeight="251711488" behindDoc="0" locked="0" layoutInCell="1" allowOverlap="1" wp14:anchorId="2E529F0B" wp14:editId="32AC2BD5">
          <wp:simplePos x="0" y="0"/>
          <wp:positionH relativeFrom="column">
            <wp:posOffset>5222240</wp:posOffset>
          </wp:positionH>
          <wp:positionV relativeFrom="paragraph">
            <wp:posOffset>-346075</wp:posOffset>
          </wp:positionV>
          <wp:extent cx="1014095" cy="1014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14:sizeRelH relativeFrom="page">
            <wp14:pctWidth>0</wp14:pctWidth>
          </wp14:sizeRelH>
          <wp14:sizeRelV relativeFrom="page">
            <wp14:pctHeight>0</wp14:pctHeight>
          </wp14:sizeRelV>
        </wp:anchor>
      </w:drawing>
    </w:r>
    <w:r>
      <w:t>Press Release</w:t>
    </w:r>
  </w:p>
  <w:p w14:paraId="0812DC40" w14:textId="7446B65B" w:rsidR="00E916B2" w:rsidRPr="008724CD" w:rsidRDefault="00D90328" w:rsidP="00E916B2">
    <w:pPr>
      <w:spacing w:before="960" w:after="0"/>
      <w:jc w:val="right"/>
      <w:rPr>
        <w:sz w:val="20"/>
        <w:szCs w:val="20"/>
      </w:rPr>
    </w:pPr>
    <w:r>
      <w:rPr>
        <w:noProof/>
      </w:rPr>
      <mc:AlternateContent>
        <mc:Choice Requires="wps">
          <w:drawing>
            <wp:anchor distT="0" distB="0" distL="114300" distR="114300" simplePos="0" relativeHeight="251675648" behindDoc="0" locked="0" layoutInCell="1" allowOverlap="1" wp14:anchorId="121A651F" wp14:editId="19A60877">
              <wp:simplePos x="0" y="0"/>
              <wp:positionH relativeFrom="column">
                <wp:posOffset>28689</wp:posOffset>
              </wp:positionH>
              <wp:positionV relativeFrom="paragraph">
                <wp:posOffset>67945</wp:posOffset>
              </wp:positionV>
              <wp:extent cx="953135" cy="59690"/>
              <wp:effectExtent l="0" t="0" r="0" b="0"/>
              <wp:wrapNone/>
              <wp:docPr id="1" name="Rechteck 1"/>
              <wp:cNvGraphicFramePr/>
              <a:graphic xmlns:a="http://schemas.openxmlformats.org/drawingml/2006/main">
                <a:graphicData uri="http://schemas.microsoft.com/office/word/2010/wordprocessingShape">
                  <wps:wsp>
                    <wps:cNvSpPr/>
                    <wps:spPr>
                      <a:xfrm>
                        <a:off x="0" y="0"/>
                        <a:ext cx="953135" cy="59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0A53E181" id="Rechteck 1" o:spid="_x0000_s1026" style="position:absolute;margin-left:2.25pt;margin-top:5.35pt;width:75.05pt;height:4.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" fillcolor="#ffc000" stroked="f" strokeweight="2pt"/>
          </w:pict>
        </mc:Fallback>
      </mc:AlternateContent>
    </w:r>
    <w:r>
      <w:rPr>
        <w:sz w:val="20"/>
      </w:rPr>
      <w:t xml:space="preserve">May 2022, Page </w:t>
    </w:r>
    <w:r w:rsidR="00E916B2" w:rsidRPr="008724CD">
      <w:rPr>
        <w:rStyle w:val="Seitenzahl"/>
        <w:rFonts w:cs="Arial"/>
        <w:sz w:val="20"/>
      </w:rPr>
      <w:fldChar w:fldCharType="begin"/>
    </w:r>
    <w:r w:rsidR="00E916B2" w:rsidRPr="008724CD">
      <w:rPr>
        <w:rStyle w:val="Seitenzahl"/>
        <w:rFonts w:cs="Arial"/>
        <w:sz w:val="20"/>
      </w:rPr>
      <w:instrText xml:space="preserve"> PAGE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r>
      <w:rPr>
        <w:rStyle w:val="Seitenzahl"/>
      </w:rPr>
      <w:t xml:space="preserve"> /</w:t>
    </w:r>
    <w:r>
      <w:rPr>
        <w:rStyle w:val="Seitenzahl"/>
        <w:sz w:val="20"/>
      </w:rPr>
      <w:t xml:space="preserve"> </w:t>
    </w:r>
    <w:r w:rsidR="00E916B2" w:rsidRPr="008724CD">
      <w:rPr>
        <w:rStyle w:val="Seitenzahl"/>
        <w:rFonts w:cs="Arial"/>
        <w:sz w:val="20"/>
      </w:rPr>
      <w:fldChar w:fldCharType="begin"/>
    </w:r>
    <w:r w:rsidR="00E916B2" w:rsidRPr="008724CD">
      <w:rPr>
        <w:rStyle w:val="Seitenzahl"/>
        <w:rFonts w:cs="Arial"/>
        <w:sz w:val="20"/>
      </w:rPr>
      <w:instrText xml:space="preserve"> NUMPAGES </w:instrText>
    </w:r>
    <w:r w:rsidR="00E916B2" w:rsidRPr="008724CD">
      <w:rPr>
        <w:rStyle w:val="Seitenzahl"/>
        <w:rFonts w:cs="Arial"/>
        <w:sz w:val="20"/>
      </w:rPr>
      <w:fldChar w:fldCharType="separate"/>
    </w:r>
    <w:r w:rsidR="008254BA">
      <w:rPr>
        <w:rStyle w:val="Seitenzahl"/>
        <w:rFonts w:cs="Arial"/>
        <w:sz w:val="20"/>
      </w:rPr>
      <w:t>1</w:t>
    </w:r>
    <w:r w:rsidR="00E916B2" w:rsidRPr="008724CD">
      <w:rPr>
        <w:rStyle w:val="Seitenzahl"/>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EC"/>
    <w:multiLevelType w:val="hybridMultilevel"/>
    <w:tmpl w:val="22C2C846"/>
    <w:lvl w:ilvl="0" w:tplc="D186A93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8242A"/>
    <w:multiLevelType w:val="hybridMultilevel"/>
    <w:tmpl w:val="3DB6C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9D3BA3"/>
    <w:multiLevelType w:val="hybridMultilevel"/>
    <w:tmpl w:val="5F9EA6DA"/>
    <w:lvl w:ilvl="0" w:tplc="CD281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A555CA2"/>
    <w:multiLevelType w:val="hybridMultilevel"/>
    <w:tmpl w:val="D9D8BF70"/>
    <w:lvl w:ilvl="0" w:tplc="80188A1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01"/>
    <w:rsid w:val="000010E0"/>
    <w:rsid w:val="000103A1"/>
    <w:rsid w:val="000311FD"/>
    <w:rsid w:val="000A1463"/>
    <w:rsid w:val="00135716"/>
    <w:rsid w:val="00153480"/>
    <w:rsid w:val="0016795E"/>
    <w:rsid w:val="001728A2"/>
    <w:rsid w:val="001A06E0"/>
    <w:rsid w:val="00230D79"/>
    <w:rsid w:val="00233626"/>
    <w:rsid w:val="00243E89"/>
    <w:rsid w:val="00283D3D"/>
    <w:rsid w:val="002C6681"/>
    <w:rsid w:val="002E1D89"/>
    <w:rsid w:val="00342E01"/>
    <w:rsid w:val="00347596"/>
    <w:rsid w:val="00380D56"/>
    <w:rsid w:val="003959D1"/>
    <w:rsid w:val="003A44D2"/>
    <w:rsid w:val="003F0395"/>
    <w:rsid w:val="00420117"/>
    <w:rsid w:val="004274A9"/>
    <w:rsid w:val="00433A93"/>
    <w:rsid w:val="00455AD0"/>
    <w:rsid w:val="004A2285"/>
    <w:rsid w:val="004F6E15"/>
    <w:rsid w:val="00564C64"/>
    <w:rsid w:val="0058083F"/>
    <w:rsid w:val="00584F63"/>
    <w:rsid w:val="00584F87"/>
    <w:rsid w:val="00590046"/>
    <w:rsid w:val="00590E75"/>
    <w:rsid w:val="005C1D33"/>
    <w:rsid w:val="00603C38"/>
    <w:rsid w:val="00630947"/>
    <w:rsid w:val="00645B7C"/>
    <w:rsid w:val="0067123F"/>
    <w:rsid w:val="006977ED"/>
    <w:rsid w:val="006E10D1"/>
    <w:rsid w:val="006E6234"/>
    <w:rsid w:val="007154FF"/>
    <w:rsid w:val="007173F8"/>
    <w:rsid w:val="0072530A"/>
    <w:rsid w:val="007D383C"/>
    <w:rsid w:val="007E395D"/>
    <w:rsid w:val="007F48A9"/>
    <w:rsid w:val="008254BA"/>
    <w:rsid w:val="00841805"/>
    <w:rsid w:val="008724CD"/>
    <w:rsid w:val="008D58E6"/>
    <w:rsid w:val="008E1E5D"/>
    <w:rsid w:val="008F76E9"/>
    <w:rsid w:val="0097141C"/>
    <w:rsid w:val="00982F8C"/>
    <w:rsid w:val="009B4E80"/>
    <w:rsid w:val="009B5901"/>
    <w:rsid w:val="009E7F83"/>
    <w:rsid w:val="00A039CA"/>
    <w:rsid w:val="00A16F6E"/>
    <w:rsid w:val="00A459B6"/>
    <w:rsid w:val="00A510E5"/>
    <w:rsid w:val="00A70207"/>
    <w:rsid w:val="00A9382E"/>
    <w:rsid w:val="00AC29E0"/>
    <w:rsid w:val="00AF24DD"/>
    <w:rsid w:val="00B14846"/>
    <w:rsid w:val="00B62205"/>
    <w:rsid w:val="00B700B7"/>
    <w:rsid w:val="00B7697A"/>
    <w:rsid w:val="00BE4801"/>
    <w:rsid w:val="00C03765"/>
    <w:rsid w:val="00C0693F"/>
    <w:rsid w:val="00C359AE"/>
    <w:rsid w:val="00C371D0"/>
    <w:rsid w:val="00C554AB"/>
    <w:rsid w:val="00C5603E"/>
    <w:rsid w:val="00C747EB"/>
    <w:rsid w:val="00C85E3E"/>
    <w:rsid w:val="00CA7FB1"/>
    <w:rsid w:val="00CE03A0"/>
    <w:rsid w:val="00CF6008"/>
    <w:rsid w:val="00D41C5F"/>
    <w:rsid w:val="00D90328"/>
    <w:rsid w:val="00D9716C"/>
    <w:rsid w:val="00DA0B0B"/>
    <w:rsid w:val="00DB256C"/>
    <w:rsid w:val="00E034EB"/>
    <w:rsid w:val="00E30B4A"/>
    <w:rsid w:val="00E77A69"/>
    <w:rsid w:val="00E916B2"/>
    <w:rsid w:val="00E92C7D"/>
    <w:rsid w:val="00EF21B8"/>
    <w:rsid w:val="00EF6C1E"/>
    <w:rsid w:val="00F44087"/>
    <w:rsid w:val="00F47541"/>
    <w:rsid w:val="00F57389"/>
    <w:rsid w:val="00F61B9E"/>
    <w:rsid w:val="00F80E51"/>
    <w:rsid w:val="00FC1061"/>
    <w:rsid w:val="00FD35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B8B321"/>
  <w15:docId w15:val="{4AC3C8B6-9B17-4404-A40B-E593D0CE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82E"/>
    <w:rPr>
      <w:rFonts w:ascii="Arial" w:hAnsi="Arial"/>
      <w:sz w:val="24"/>
    </w:rPr>
  </w:style>
  <w:style w:type="paragraph" w:styleId="berschrift1">
    <w:name w:val="heading 1"/>
    <w:basedOn w:val="Standard"/>
    <w:next w:val="Standard"/>
    <w:link w:val="berschrift1Zchn"/>
    <w:uiPriority w:val="9"/>
    <w:qFormat/>
    <w:rsid w:val="00A9382E"/>
    <w:pPr>
      <w:keepNext/>
      <w:keepLines/>
      <w:spacing w:before="480" w:after="0"/>
      <w:outlineLvl w:val="0"/>
    </w:pPr>
    <w:rPr>
      <w:rFonts w:eastAsiaTheme="majorEastAsia" w:cstheme="majorBidi"/>
      <w:b/>
      <w:bCs/>
      <w:color w:val="000000" w:themeColor="text1"/>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6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6E0"/>
    <w:rPr>
      <w:rFonts w:ascii="Tahoma" w:hAnsi="Tahoma" w:cs="Tahoma"/>
      <w:sz w:val="16"/>
      <w:szCs w:val="16"/>
    </w:rPr>
  </w:style>
  <w:style w:type="paragraph" w:styleId="Kopfzeile">
    <w:name w:val="header"/>
    <w:basedOn w:val="Standard"/>
    <w:link w:val="KopfzeileZchn"/>
    <w:uiPriority w:val="99"/>
    <w:unhideWhenUsed/>
    <w:rsid w:val="001A06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6E0"/>
  </w:style>
  <w:style w:type="paragraph" w:styleId="Fuzeile">
    <w:name w:val="footer"/>
    <w:basedOn w:val="Standard"/>
    <w:link w:val="FuzeileZchn"/>
    <w:uiPriority w:val="99"/>
    <w:unhideWhenUsed/>
    <w:rsid w:val="001A06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6E0"/>
  </w:style>
  <w:style w:type="paragraph" w:styleId="KeinLeerraum">
    <w:name w:val="No Spacing"/>
    <w:uiPriority w:val="1"/>
    <w:qFormat/>
    <w:rsid w:val="001A06E0"/>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A9382E"/>
    <w:rPr>
      <w:rFonts w:ascii="Arial" w:eastAsiaTheme="majorEastAsia" w:hAnsi="Arial" w:cstheme="majorBidi"/>
      <w:b/>
      <w:bCs/>
      <w:color w:val="000000" w:themeColor="text1"/>
      <w:sz w:val="24"/>
      <w:szCs w:val="28"/>
    </w:rPr>
  </w:style>
  <w:style w:type="character" w:styleId="Seitenzahl">
    <w:name w:val="page number"/>
    <w:basedOn w:val="Absatz-Standardschriftart"/>
    <w:rsid w:val="008724CD"/>
  </w:style>
  <w:style w:type="paragraph" w:customStyle="1" w:styleId="EinfAbs">
    <w:name w:val="[Einf. Abs.]"/>
    <w:basedOn w:val="Standard"/>
    <w:uiPriority w:val="99"/>
    <w:rsid w:val="00A9382E"/>
    <w:pPr>
      <w:autoSpaceDE w:val="0"/>
      <w:autoSpaceDN w:val="0"/>
      <w:adjustRightInd w:val="0"/>
      <w:spacing w:after="0" w:line="288" w:lineRule="auto"/>
      <w:textAlignment w:val="center"/>
    </w:pPr>
    <w:rPr>
      <w:rFonts w:ascii="Minion Pro" w:hAnsi="Minion Pro" w:cs="Minion Pro"/>
      <w:color w:val="000000"/>
      <w:szCs w:val="24"/>
    </w:rPr>
  </w:style>
  <w:style w:type="paragraph" w:styleId="Titel">
    <w:name w:val="Title"/>
    <w:basedOn w:val="Standard"/>
    <w:next w:val="Standard"/>
    <w:link w:val="TitelZchn"/>
    <w:uiPriority w:val="10"/>
    <w:qFormat/>
    <w:rsid w:val="00A9382E"/>
    <w:pPr>
      <w:spacing w:before="120" w:after="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9382E"/>
    <w:rPr>
      <w:rFonts w:ascii="Arial" w:eastAsiaTheme="majorEastAsia" w:hAnsi="Arial" w:cstheme="majorBidi"/>
      <w:b/>
      <w:spacing w:val="5"/>
      <w:kern w:val="28"/>
      <w:sz w:val="28"/>
      <w:szCs w:val="52"/>
    </w:rPr>
  </w:style>
  <w:style w:type="character" w:styleId="Hyperlink">
    <w:name w:val="Hyperlink"/>
    <w:semiHidden/>
    <w:rsid w:val="00A9382E"/>
    <w:rPr>
      <w:color w:val="0000FF"/>
      <w:u w:val="single"/>
    </w:rPr>
  </w:style>
  <w:style w:type="paragraph" w:styleId="Listenabsatz">
    <w:name w:val="List Paragraph"/>
    <w:basedOn w:val="Standard"/>
    <w:uiPriority w:val="34"/>
    <w:qFormat/>
    <w:rsid w:val="00E034EB"/>
    <w:pPr>
      <w:ind w:left="720"/>
      <w:contextualSpacing/>
    </w:pPr>
  </w:style>
  <w:style w:type="character" w:styleId="NichtaufgelsteErwhnung">
    <w:name w:val="Unresolved Mention"/>
    <w:basedOn w:val="Absatz-Standardschriftart"/>
    <w:uiPriority w:val="99"/>
    <w:semiHidden/>
    <w:unhideWhenUsed/>
    <w:rsid w:val="005C1D33"/>
    <w:rPr>
      <w:color w:val="605E5C"/>
      <w:shd w:val="clear" w:color="auto" w:fill="E1DFDD"/>
    </w:rPr>
  </w:style>
  <w:style w:type="paragraph" w:customStyle="1" w:styleId="BodyTxt1">
    <w:name w:val="BodyTxt_1"/>
    <w:qFormat/>
    <w:rsid w:val="00EF6C1E"/>
    <w:pPr>
      <w:spacing w:before="240" w:after="240" w:line="360" w:lineRule="auto"/>
    </w:pPr>
    <w:rPr>
      <w:rFonts w:ascii="Times New Roman" w:hAnsi="Times New Roman"/>
      <w:color w:val="000000" w:themeColor="text1"/>
    </w:rPr>
  </w:style>
  <w:style w:type="character" w:styleId="BesuchterLink">
    <w:name w:val="FollowedHyperlink"/>
    <w:basedOn w:val="Absatz-Standardschriftart"/>
    <w:uiPriority w:val="99"/>
    <w:semiHidden/>
    <w:unhideWhenUsed/>
    <w:rsid w:val="00347596"/>
    <w:rPr>
      <w:color w:val="800080" w:themeColor="followedHyperlink"/>
      <w:u w:val="single"/>
    </w:rPr>
  </w:style>
  <w:style w:type="paragraph" w:styleId="berarbeitung">
    <w:name w:val="Revision"/>
    <w:hidden/>
    <w:uiPriority w:val="99"/>
    <w:semiHidden/>
    <w:rsid w:val="00630947"/>
    <w:pPr>
      <w:spacing w:after="0" w:line="240" w:lineRule="auto"/>
    </w:pPr>
    <w:rPr>
      <w:rFonts w:ascii="Arial" w:hAnsi="Arial"/>
      <w:sz w:val="24"/>
    </w:rPr>
  </w:style>
  <w:style w:type="character" w:styleId="Kommentarzeichen">
    <w:name w:val="annotation reference"/>
    <w:basedOn w:val="Absatz-Standardschriftart"/>
    <w:uiPriority w:val="99"/>
    <w:semiHidden/>
    <w:unhideWhenUsed/>
    <w:rsid w:val="000A1463"/>
    <w:rPr>
      <w:sz w:val="16"/>
      <w:szCs w:val="16"/>
    </w:rPr>
  </w:style>
  <w:style w:type="paragraph" w:styleId="Kommentartext">
    <w:name w:val="annotation text"/>
    <w:basedOn w:val="Standard"/>
    <w:link w:val="KommentartextZchn"/>
    <w:uiPriority w:val="99"/>
    <w:semiHidden/>
    <w:unhideWhenUsed/>
    <w:rsid w:val="000A14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4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A1463"/>
    <w:rPr>
      <w:b/>
      <w:bCs/>
    </w:rPr>
  </w:style>
  <w:style w:type="character" w:customStyle="1" w:styleId="KommentarthemaZchn">
    <w:name w:val="Kommentarthema Zchn"/>
    <w:basedOn w:val="KommentartextZchn"/>
    <w:link w:val="Kommentarthema"/>
    <w:uiPriority w:val="99"/>
    <w:semiHidden/>
    <w:rsid w:val="000A1463"/>
    <w:rPr>
      <w:rFonts w:ascii="Arial" w:hAnsi="Arial"/>
      <w:b/>
      <w:bCs/>
      <w:sz w:val="20"/>
      <w:szCs w:val="20"/>
    </w:rPr>
  </w:style>
  <w:style w:type="paragraph" w:customStyle="1" w:styleId="paragraph">
    <w:name w:val="paragraph"/>
    <w:basedOn w:val="Standard"/>
    <w:rsid w:val="00584F87"/>
    <w:pPr>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Absatz-Standardschriftart"/>
    <w:rsid w:val="00584F87"/>
  </w:style>
  <w:style w:type="character" w:customStyle="1" w:styleId="scxw145199226">
    <w:name w:val="scxw145199226"/>
    <w:basedOn w:val="Absatz-Standardschriftart"/>
    <w:rsid w:val="00584F87"/>
  </w:style>
  <w:style w:type="paragraph" w:customStyle="1" w:styleId="xmsonormal">
    <w:name w:val="x_msonormal"/>
    <w:basedOn w:val="Standard"/>
    <w:rsid w:val="00584F87"/>
    <w:pPr>
      <w:spacing w:after="0" w:line="240" w:lineRule="auto"/>
    </w:pPr>
    <w:rPr>
      <w:rFonts w:ascii="Calibri" w:hAnsi="Calibri" w:cs="Calibri"/>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4853">
      <w:bodyDiv w:val="1"/>
      <w:marLeft w:val="0"/>
      <w:marRight w:val="0"/>
      <w:marTop w:val="0"/>
      <w:marBottom w:val="0"/>
      <w:divBdr>
        <w:top w:val="none" w:sz="0" w:space="0" w:color="auto"/>
        <w:left w:val="none" w:sz="0" w:space="0" w:color="auto"/>
        <w:bottom w:val="none" w:sz="0" w:space="0" w:color="auto"/>
        <w:right w:val="none" w:sz="0" w:space="0" w:color="auto"/>
      </w:divBdr>
    </w:div>
    <w:div w:id="818571443">
      <w:bodyDiv w:val="1"/>
      <w:marLeft w:val="0"/>
      <w:marRight w:val="0"/>
      <w:marTop w:val="0"/>
      <w:marBottom w:val="0"/>
      <w:divBdr>
        <w:top w:val="none" w:sz="0" w:space="0" w:color="auto"/>
        <w:left w:val="none" w:sz="0" w:space="0" w:color="auto"/>
        <w:bottom w:val="none" w:sz="0" w:space="0" w:color="auto"/>
        <w:right w:val="none" w:sz="0" w:space="0" w:color="auto"/>
      </w:divBdr>
    </w:div>
    <w:div w:id="11375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r.com/DE/en-gb/news/press-rele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ARTING.com" TargetMode="External"/><Relationship Id="rId4" Type="http://schemas.openxmlformats.org/officeDocument/2006/relationships/webSettings" Target="webSettings.xml"/><Relationship Id="rId9" Type="http://schemas.openxmlformats.org/officeDocument/2006/relationships/hyperlink" Target="mailto:Detlef.Sieverdingbeck@HAR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2578</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DE_Presse Vorlage - eMail</vt:lpstr>
      <vt:lpstr>DE_Presse Vorlage - eMail</vt:lpstr>
    </vt:vector>
  </TitlesOfParts>
  <Company>HARTING Technologiegruppe</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DE_Presse Vorlage - eMail</dc:title>
  <dc:subject>Pressemitteilungen</dc:subject>
  <dc:creator>Dechert, Kristin</dc:creator>
  <cp:keywords>Vorlage, Presse,</cp:keywords>
  <cp:lastModifiedBy>Kuehme, Lars</cp:lastModifiedBy>
  <cp:revision>15</cp:revision>
  <cp:lastPrinted>2020-01-22T11:10:00Z</cp:lastPrinted>
  <dcterms:created xsi:type="dcterms:W3CDTF">2022-05-11T08:08:00Z</dcterms:created>
  <dcterms:modified xsi:type="dcterms:W3CDTF">2022-05-30T11:39:00Z</dcterms:modified>
  <cp:category>Vorlage</cp:category>
</cp:coreProperties>
</file>