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5853" w14:textId="77777777" w:rsidR="007B027B" w:rsidRDefault="007B027B" w:rsidP="00E01667">
      <w:pPr>
        <w:spacing w:line="360" w:lineRule="auto"/>
        <w:contextualSpacing/>
        <w:rPr>
          <w:b/>
          <w:bCs/>
        </w:rPr>
      </w:pPr>
      <w:bookmarkStart w:id="0" w:name="_Hlk134796266"/>
      <w:r w:rsidRPr="007B027B">
        <w:rPr>
          <w:b/>
          <w:bCs/>
        </w:rPr>
        <w:t>Andockrahmen für flexible IP65/67-geschützte Verbindungen an Maschinen</w:t>
      </w:r>
    </w:p>
    <w:p w14:paraId="3A8510F1" w14:textId="77777777" w:rsidR="007B027B" w:rsidRDefault="007B027B" w:rsidP="00E01667">
      <w:pPr>
        <w:spacing w:line="360" w:lineRule="auto"/>
        <w:contextualSpacing/>
        <w:rPr>
          <w:b/>
          <w:bCs/>
        </w:rPr>
      </w:pPr>
    </w:p>
    <w:p w14:paraId="065D1174" w14:textId="2FC5A8EB" w:rsidR="007B027B" w:rsidRDefault="004C618D" w:rsidP="00E01667">
      <w:pPr>
        <w:spacing w:line="360" w:lineRule="auto"/>
        <w:contextualSpacing/>
        <w:rPr>
          <w:b/>
          <w:bCs/>
        </w:rPr>
      </w:pPr>
      <w:r w:rsidRPr="00A821F2">
        <w:rPr>
          <w:b/>
          <w:bCs/>
        </w:rPr>
        <w:t>Espelkamp</w:t>
      </w:r>
      <w:r w:rsidR="004D155C" w:rsidRPr="00A821F2">
        <w:rPr>
          <w:b/>
          <w:bCs/>
        </w:rPr>
        <w:t xml:space="preserve">, </w:t>
      </w:r>
      <w:r w:rsidR="007B027B">
        <w:rPr>
          <w:b/>
          <w:bCs/>
        </w:rPr>
        <w:t>14. November</w:t>
      </w:r>
      <w:r w:rsidR="00CC2B5E" w:rsidRPr="00A821F2">
        <w:rPr>
          <w:b/>
          <w:bCs/>
        </w:rPr>
        <w:t xml:space="preserve"> 2023</w:t>
      </w:r>
      <w:r w:rsidRPr="00A821F2">
        <w:rPr>
          <w:b/>
          <w:bCs/>
        </w:rPr>
        <w:t xml:space="preserve"> ---</w:t>
      </w:r>
      <w:r w:rsidR="00F90850" w:rsidRPr="00A821F2">
        <w:rPr>
          <w:b/>
          <w:bCs/>
        </w:rPr>
        <w:t xml:space="preserve"> </w:t>
      </w:r>
      <w:bookmarkStart w:id="1" w:name="_Hlk144193155"/>
      <w:r w:rsidR="007B027B" w:rsidRPr="007B027B">
        <w:rPr>
          <w:b/>
          <w:bCs/>
        </w:rPr>
        <w:t>HARTING erweitert sein Angebot von Andockrahmen mit IP65/67-geschützten Lösungen in den Standard-Größen für Industriesteckverbinder (6B bis 24B). Damit lassen sich Maschinen-Module wie Werkzeuge automatisch andocken. Es muss kein Werkzeug eingesetzt werden. Ein Steckvorgang oder gar eine Festverdrahtung inklusive Leitungen werden eingespart („Blindsteck“-Option).</w:t>
      </w:r>
    </w:p>
    <w:p w14:paraId="4CEE049B" w14:textId="77777777" w:rsidR="007B027B" w:rsidRDefault="007B027B" w:rsidP="00E01667">
      <w:pPr>
        <w:spacing w:line="360" w:lineRule="auto"/>
        <w:contextualSpacing/>
        <w:rPr>
          <w:b/>
          <w:bCs/>
        </w:rPr>
      </w:pPr>
    </w:p>
    <w:p w14:paraId="521C53C5" w14:textId="77777777" w:rsidR="007B027B" w:rsidRDefault="007B027B" w:rsidP="007B027B">
      <w:pPr>
        <w:spacing w:line="360" w:lineRule="auto"/>
      </w:pPr>
      <w:r>
        <w:t>Für die nötige Flexibilität und Sicherheit beim Steckvorgang sorgen eine schwimmend gelagerte Seite des Andockrahmens sowie Führungselemente. Mit dem Andocken bilden die beiden Gehäusehälften eine Schnittstelle. Der Andockrahmen kann einen seitlichen Versatz von 1 mm ausgleichen, in axialer Richtung ergibt sich ein Spielraum von 1,5 mm für sicheres Stecken. Nach der Ausführung entsteht zwischen den Dichtungen beider Seiten eine IP65/67-geschützte Verbindung.</w:t>
      </w:r>
    </w:p>
    <w:p w14:paraId="15FBE8F8" w14:textId="26288B23" w:rsidR="007B027B" w:rsidRDefault="007B027B" w:rsidP="007B027B">
      <w:pPr>
        <w:spacing w:line="360" w:lineRule="auto"/>
      </w:pPr>
      <w:r>
        <w:t>Die IP65/67-Andockrahmen sind flexibel mit Han</w:t>
      </w:r>
      <w:r w:rsidRPr="007B027B">
        <w:rPr>
          <w:vertAlign w:val="superscript"/>
        </w:rPr>
        <w:t>®</w:t>
      </w:r>
      <w:r>
        <w:t xml:space="preserve"> Monoblöcken und Han-Modular Modulen einsetzbar. Ein Rundum-Schutz der Schnittstellen wird mit Gehäusen zur rückwärtigen Montage erreicht.</w:t>
      </w:r>
    </w:p>
    <w:p w14:paraId="7C6E8592" w14:textId="77777777" w:rsidR="007B027B" w:rsidRDefault="007B027B" w:rsidP="007B027B">
      <w:pPr>
        <w:spacing w:line="360" w:lineRule="auto"/>
      </w:pPr>
    </w:p>
    <w:p w14:paraId="7C2526EA" w14:textId="2C913663" w:rsidR="007B027B" w:rsidRPr="007B027B" w:rsidRDefault="007B027B" w:rsidP="007B027B">
      <w:pPr>
        <w:spacing w:line="360" w:lineRule="auto"/>
        <w:rPr>
          <w:b/>
          <w:bCs/>
        </w:rPr>
      </w:pPr>
      <w:r w:rsidRPr="007B027B">
        <w:rPr>
          <w:b/>
          <w:bCs/>
        </w:rPr>
        <w:t>Die Vorteile auf einen Blick:</w:t>
      </w:r>
    </w:p>
    <w:p w14:paraId="3852E162" w14:textId="78E69924" w:rsidR="007B027B" w:rsidRDefault="007B027B" w:rsidP="007B027B">
      <w:pPr>
        <w:pStyle w:val="Listenabsatz"/>
        <w:numPr>
          <w:ilvl w:val="0"/>
          <w:numId w:val="22"/>
        </w:numPr>
        <w:spacing w:line="360" w:lineRule="auto"/>
      </w:pPr>
      <w:r>
        <w:t>Sinkende Produktions- und Installationskosten durch „Blindsteck“-Option</w:t>
      </w:r>
    </w:p>
    <w:p w14:paraId="5E9D4889" w14:textId="05A1E110" w:rsidR="007B027B" w:rsidRDefault="007B027B" w:rsidP="007B027B">
      <w:pPr>
        <w:pStyle w:val="Listenabsatz"/>
        <w:numPr>
          <w:ilvl w:val="0"/>
          <w:numId w:val="22"/>
        </w:numPr>
        <w:spacing w:line="360" w:lineRule="auto"/>
      </w:pPr>
      <w:r>
        <w:t>Berührsichere Kontakte vereinfachen Installation</w:t>
      </w:r>
    </w:p>
    <w:p w14:paraId="44B9F418" w14:textId="4A4D7709" w:rsidR="00C1702B" w:rsidRDefault="007B027B" w:rsidP="007B027B">
      <w:pPr>
        <w:pStyle w:val="Listenabsatz"/>
        <w:numPr>
          <w:ilvl w:val="0"/>
          <w:numId w:val="23"/>
        </w:numPr>
        <w:spacing w:line="360" w:lineRule="auto"/>
      </w:pPr>
      <w:r>
        <w:t xml:space="preserve">Hohe Zuverlässigkeit durch Schutzart IP65/67 </w:t>
      </w:r>
    </w:p>
    <w:p w14:paraId="78A1848E" w14:textId="09CBDCE4" w:rsidR="00C61E86" w:rsidRDefault="00C61E86" w:rsidP="00E01667">
      <w:pPr>
        <w:spacing w:line="360" w:lineRule="auto"/>
      </w:pPr>
    </w:p>
    <w:p w14:paraId="45C3A97C" w14:textId="734EDCB9" w:rsidR="007B027B" w:rsidRDefault="007B027B" w:rsidP="00E01667">
      <w:pPr>
        <w:spacing w:line="360" w:lineRule="auto"/>
        <w:rPr>
          <w:noProof/>
        </w:rPr>
      </w:pPr>
    </w:p>
    <w:p w14:paraId="38A47088" w14:textId="48DD972B" w:rsidR="006E7A1F" w:rsidRDefault="00572405" w:rsidP="00E01667">
      <w:pPr>
        <w:spacing w:line="360" w:lineRule="auto"/>
      </w:pPr>
      <w:r>
        <w:t xml:space="preserve"> </w:t>
      </w:r>
    </w:p>
    <w:p w14:paraId="43AE1A4C" w14:textId="1DFCCC7D" w:rsidR="007B027B" w:rsidRDefault="007B027B" w:rsidP="001770D5">
      <w:pPr>
        <w:pStyle w:val="BodyTxt1"/>
        <w:rPr>
          <w:rStyle w:val="Hyperlink"/>
          <w:rFonts w:ascii="Arial" w:hAnsi="Arial" w:cs="Arial"/>
          <w:b/>
          <w:bCs/>
          <w:color w:val="auto"/>
          <w:sz w:val="24"/>
          <w:szCs w:val="24"/>
          <w:u w:val="none"/>
          <w:lang w:val="de-CH"/>
        </w:rPr>
      </w:pPr>
    </w:p>
    <w:p w14:paraId="20CD0A35" w14:textId="063D87E5" w:rsidR="007B027B" w:rsidRDefault="002D56EE" w:rsidP="001770D5">
      <w:pPr>
        <w:pStyle w:val="BodyTxt1"/>
        <w:rPr>
          <w:rStyle w:val="Hyperlink"/>
          <w:rFonts w:ascii="Arial" w:hAnsi="Arial" w:cs="Arial"/>
          <w:b/>
          <w:bCs/>
          <w:color w:val="auto"/>
          <w:sz w:val="24"/>
          <w:szCs w:val="24"/>
          <w:u w:val="none"/>
          <w:lang w:val="de-CH"/>
        </w:rPr>
      </w:pPr>
      <w:r>
        <w:rPr>
          <w:noProof/>
          <w:vertAlign w:val="superscript"/>
        </w:rPr>
        <w:lastRenderedPageBreak/>
        <w:drawing>
          <wp:anchor distT="0" distB="0" distL="114300" distR="114300" simplePos="0" relativeHeight="251658240" behindDoc="0" locked="0" layoutInCell="1" allowOverlap="1" wp14:anchorId="7B995DEE" wp14:editId="5EEE96B1">
            <wp:simplePos x="0" y="0"/>
            <wp:positionH relativeFrom="margin">
              <wp:posOffset>45720</wp:posOffset>
            </wp:positionH>
            <wp:positionV relativeFrom="paragraph">
              <wp:posOffset>5715</wp:posOffset>
            </wp:positionV>
            <wp:extent cx="1623060" cy="227465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060" cy="22746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5063B9" w14:textId="77777777" w:rsidR="007B027B" w:rsidRDefault="007B027B" w:rsidP="001770D5">
      <w:pPr>
        <w:pStyle w:val="BodyTxt1"/>
        <w:rPr>
          <w:rStyle w:val="Hyperlink"/>
          <w:rFonts w:ascii="Arial" w:hAnsi="Arial" w:cs="Arial"/>
          <w:b/>
          <w:bCs/>
          <w:color w:val="auto"/>
          <w:sz w:val="24"/>
          <w:szCs w:val="24"/>
          <w:u w:val="none"/>
          <w:lang w:val="de-CH"/>
        </w:rPr>
      </w:pPr>
    </w:p>
    <w:p w14:paraId="6EECCA60" w14:textId="4213C5A6" w:rsidR="007B027B" w:rsidRDefault="007B027B" w:rsidP="001770D5">
      <w:pPr>
        <w:pStyle w:val="BodyTxt1"/>
        <w:rPr>
          <w:rStyle w:val="Hyperlink"/>
          <w:rFonts w:ascii="Arial" w:hAnsi="Arial" w:cs="Arial"/>
          <w:b/>
          <w:bCs/>
          <w:color w:val="auto"/>
          <w:sz w:val="24"/>
          <w:szCs w:val="24"/>
          <w:u w:val="none"/>
          <w:lang w:val="de-CH"/>
        </w:rPr>
      </w:pPr>
    </w:p>
    <w:p w14:paraId="0B923737" w14:textId="035CFE85" w:rsidR="007B027B" w:rsidRDefault="007B027B" w:rsidP="001770D5">
      <w:pPr>
        <w:pStyle w:val="BodyTxt1"/>
        <w:rPr>
          <w:rStyle w:val="Hyperlink"/>
          <w:rFonts w:ascii="Arial" w:hAnsi="Arial" w:cs="Arial"/>
          <w:b/>
          <w:bCs/>
          <w:color w:val="auto"/>
          <w:sz w:val="24"/>
          <w:szCs w:val="24"/>
          <w:u w:val="none"/>
          <w:lang w:val="de-CH"/>
        </w:rPr>
      </w:pPr>
    </w:p>
    <w:p w14:paraId="090859FD" w14:textId="77777777" w:rsidR="00E1512F" w:rsidRDefault="00E1512F" w:rsidP="00884E75">
      <w:pPr>
        <w:pStyle w:val="BodyTxt1"/>
        <w:rPr>
          <w:rStyle w:val="Hyperlink"/>
          <w:rFonts w:ascii="Arial" w:hAnsi="Arial" w:cs="Arial"/>
          <w:b/>
          <w:bCs/>
          <w:color w:val="auto"/>
          <w:sz w:val="24"/>
          <w:szCs w:val="24"/>
          <w:u w:val="none"/>
          <w:lang w:val="de-CH"/>
        </w:rPr>
      </w:pPr>
    </w:p>
    <w:p w14:paraId="7D67B281" w14:textId="505FDF5A" w:rsidR="002F1169" w:rsidRDefault="00EE02A1" w:rsidP="00884E75">
      <w:pPr>
        <w:pStyle w:val="BodyTxt1"/>
        <w:rPr>
          <w:rStyle w:val="Hyperlink"/>
          <w:rFonts w:ascii="Arial" w:hAnsi="Arial" w:cs="Arial"/>
          <w:color w:val="auto"/>
          <w:sz w:val="24"/>
          <w:szCs w:val="24"/>
          <w:u w:val="none"/>
          <w:lang w:val="de-CH"/>
        </w:rPr>
      </w:pPr>
      <w:r w:rsidRPr="00EE02A1">
        <w:rPr>
          <w:rStyle w:val="Hyperlink"/>
          <w:rFonts w:ascii="Arial" w:hAnsi="Arial" w:cs="Arial"/>
          <w:b/>
          <w:bCs/>
          <w:color w:val="auto"/>
          <w:sz w:val="24"/>
          <w:szCs w:val="24"/>
          <w:u w:val="none"/>
          <w:lang w:val="de-CH"/>
        </w:rPr>
        <w:t>Bildzeile</w:t>
      </w:r>
      <w:r>
        <w:rPr>
          <w:rStyle w:val="Hyperlink"/>
          <w:rFonts w:ascii="Arial" w:hAnsi="Arial" w:cs="Arial"/>
          <w:b/>
          <w:bCs/>
          <w:color w:val="auto"/>
          <w:sz w:val="24"/>
          <w:szCs w:val="24"/>
          <w:u w:val="none"/>
          <w:lang w:val="de-CH"/>
        </w:rPr>
        <w:t xml:space="preserve">: </w:t>
      </w:r>
      <w:r w:rsidR="00884E75" w:rsidRPr="00884E75">
        <w:rPr>
          <w:rStyle w:val="Hyperlink"/>
          <w:rFonts w:ascii="Arial" w:hAnsi="Arial" w:cs="Arial"/>
          <w:color w:val="auto"/>
          <w:sz w:val="24"/>
          <w:szCs w:val="24"/>
          <w:u w:val="none"/>
          <w:lang w:val="de-CH"/>
        </w:rPr>
        <w:t>Der IP65/67 Docking Frame ermöglicht den einfachen, automatischen Anschluss von Maschinenmodulen auch in Umgebungen mit starken Umwelteinflüssen.</w:t>
      </w:r>
    </w:p>
    <w:bookmarkEnd w:id="0"/>
    <w:bookmarkEnd w:id="1"/>
    <w:p w14:paraId="69D3B31E" w14:textId="716578DA" w:rsidR="00D015AE" w:rsidRPr="00D015AE" w:rsidRDefault="00D015AE" w:rsidP="00D015AE">
      <w:pPr>
        <w:pStyle w:val="KeinLeerraum"/>
        <w:spacing w:line="360" w:lineRule="auto"/>
        <w:rPr>
          <w:rFonts w:cs="Arial"/>
          <w:b/>
          <w:bCs/>
          <w:sz w:val="24"/>
          <w:szCs w:val="24"/>
        </w:rPr>
      </w:pPr>
      <w:r w:rsidRPr="00D015AE">
        <w:rPr>
          <w:rFonts w:cs="Arial"/>
          <w:b/>
          <w:bCs/>
          <w:sz w:val="24"/>
          <w:szCs w:val="24"/>
        </w:rPr>
        <w:t>Über HARTING:</w:t>
      </w:r>
    </w:p>
    <w:p w14:paraId="79876FAE" w14:textId="42D4108F" w:rsidR="00FD3449" w:rsidRDefault="00D015AE" w:rsidP="00446180">
      <w:pPr>
        <w:spacing w:line="360" w:lineRule="auto"/>
        <w:contextualSpacing/>
        <w:rPr>
          <w:rFonts w:cs="Arial"/>
          <w:sz w:val="22"/>
          <w:szCs w:val="24"/>
        </w:rPr>
      </w:pPr>
      <w:r>
        <w:rPr>
          <w:rFonts w:cs="Arial"/>
          <w:szCs w:val="28"/>
        </w:rPr>
        <w:t>Die HARTING Technologiegruppe ist ein weltweit führender Anbieter von industrieller Verbindungstechnik. Verteilt über den gesamten Globus engagieren sich rund 6.500 Mitarbeitende in 44 Vertriebsgesellschaften, 14 Produktionsstätten und sechs Entwicklungsstandorten. HARTING Connectivity-Lösungen kommen zur Übertragung von „Daten, Signalen und Strom“ in zahlreichen Industriebranchen zum Einsatz. Unter anderem in der Transportation, der Elektromobilität, der Erneuerbaren Energiegewinnung, der Automatisierung und dem Maschinenbau. Das Familienunternehmen erwirtschaftete in 2021/22 einen Umsatz von 1.059 Mio. Euro.</w:t>
      </w:r>
    </w:p>
    <w:p w14:paraId="4AF08B69" w14:textId="77777777" w:rsidR="00594BF6" w:rsidRPr="00676E37" w:rsidRDefault="00594BF6" w:rsidP="004C618D">
      <w:pPr>
        <w:spacing w:after="0" w:line="360" w:lineRule="auto"/>
        <w:rPr>
          <w:rFonts w:cs="Arial"/>
          <w:szCs w:val="24"/>
        </w:rPr>
      </w:pPr>
    </w:p>
    <w:p w14:paraId="1684E24E" w14:textId="77777777" w:rsidR="00C07969" w:rsidRDefault="00C07969" w:rsidP="00C07969">
      <w:pPr>
        <w:spacing w:line="240" w:lineRule="auto"/>
        <w:rPr>
          <w:rFonts w:cs="Arial"/>
          <w:szCs w:val="24"/>
          <w:u w:val="single"/>
        </w:rPr>
      </w:pPr>
      <w:r>
        <w:rPr>
          <w:rFonts w:cs="Arial"/>
          <w:b/>
          <w:szCs w:val="24"/>
          <w:u w:val="single"/>
        </w:rPr>
        <w:t>Kontakt:</w:t>
      </w:r>
    </w:p>
    <w:p w14:paraId="02EA890E" w14:textId="77777777" w:rsidR="00C07969" w:rsidRDefault="00C07969" w:rsidP="00C07969">
      <w:pPr>
        <w:spacing w:line="240" w:lineRule="auto"/>
        <w:contextualSpacing/>
        <w:rPr>
          <w:rFonts w:eastAsiaTheme="minorEastAsia" w:cs="Arial"/>
          <w:noProof/>
          <w:szCs w:val="24"/>
        </w:rPr>
      </w:pPr>
      <w:r>
        <w:rPr>
          <w:rFonts w:cs="Arial"/>
          <w:szCs w:val="24"/>
        </w:rPr>
        <w:t>HARTING Stiftung &amp; Co. KG</w:t>
      </w:r>
      <w:r>
        <w:rPr>
          <w:rFonts w:cs="Arial"/>
          <w:szCs w:val="24"/>
        </w:rPr>
        <w:br/>
        <w:t>Detlef Sieverdingbeck</w:t>
      </w:r>
      <w:r>
        <w:rPr>
          <w:rFonts w:cs="Arial"/>
          <w:szCs w:val="24"/>
        </w:rPr>
        <w:br/>
        <w:t>Zentralbereichsleiter</w:t>
      </w:r>
      <w:r>
        <w:rPr>
          <w:rFonts w:cs="Arial"/>
          <w:szCs w:val="24"/>
        </w:rPr>
        <w:br/>
      </w:r>
      <w:r>
        <w:rPr>
          <w:rFonts w:eastAsiaTheme="minorEastAsia" w:cs="Arial"/>
          <w:noProof/>
          <w:szCs w:val="24"/>
        </w:rPr>
        <w:t>Corporate Communication &amp; Branding</w:t>
      </w:r>
    </w:p>
    <w:p w14:paraId="7A9892D5" w14:textId="77777777" w:rsidR="00C07969" w:rsidRDefault="00C07969" w:rsidP="00C07969">
      <w:pPr>
        <w:spacing w:line="240" w:lineRule="auto"/>
        <w:contextualSpacing/>
        <w:rPr>
          <w:rFonts w:cs="Arial"/>
          <w:szCs w:val="24"/>
        </w:rPr>
      </w:pPr>
    </w:p>
    <w:p w14:paraId="4A45F0CA" w14:textId="77777777" w:rsidR="00C07969" w:rsidRDefault="00C07969" w:rsidP="00C07969">
      <w:pPr>
        <w:spacing w:line="240" w:lineRule="auto"/>
        <w:contextualSpacing/>
        <w:rPr>
          <w:rFonts w:cs="Arial"/>
          <w:szCs w:val="24"/>
        </w:rPr>
      </w:pPr>
      <w:proofErr w:type="spellStart"/>
      <w:r>
        <w:rPr>
          <w:rFonts w:cs="Arial"/>
          <w:szCs w:val="24"/>
        </w:rPr>
        <w:t>Marienwerderstr</w:t>
      </w:r>
      <w:proofErr w:type="spellEnd"/>
      <w:r>
        <w:rPr>
          <w:rFonts w:cs="Arial"/>
          <w:szCs w:val="24"/>
        </w:rPr>
        <w:t>. 3</w:t>
      </w:r>
      <w:r>
        <w:rPr>
          <w:rFonts w:cs="Arial"/>
          <w:szCs w:val="24"/>
        </w:rPr>
        <w:br/>
        <w:t>32339 Espelkamp</w:t>
      </w:r>
    </w:p>
    <w:p w14:paraId="78334614" w14:textId="77777777" w:rsidR="00C07969" w:rsidRDefault="00C07969" w:rsidP="00C07969">
      <w:pPr>
        <w:spacing w:line="240" w:lineRule="auto"/>
        <w:contextualSpacing/>
        <w:rPr>
          <w:rFonts w:cs="Arial"/>
          <w:szCs w:val="24"/>
        </w:rPr>
      </w:pPr>
    </w:p>
    <w:p w14:paraId="62145F28" w14:textId="77777777" w:rsidR="00C07969" w:rsidRDefault="00C07969" w:rsidP="00C07969">
      <w:pPr>
        <w:spacing w:line="240" w:lineRule="auto"/>
        <w:contextualSpacing/>
        <w:rPr>
          <w:rStyle w:val="Hyperlink"/>
        </w:rPr>
      </w:pPr>
      <w:r>
        <w:rPr>
          <w:rFonts w:cs="Arial"/>
          <w:szCs w:val="24"/>
        </w:rPr>
        <w:t>Tel.: 05772 47-244</w:t>
      </w:r>
      <w:r>
        <w:rPr>
          <w:rFonts w:cs="Arial"/>
          <w:szCs w:val="24"/>
        </w:rPr>
        <w:br/>
      </w:r>
      <w:hyperlink r:id="rId9" w:history="1">
        <w:r>
          <w:rPr>
            <w:rStyle w:val="Hyperlink"/>
            <w:rFonts w:cs="Arial"/>
            <w:szCs w:val="24"/>
          </w:rPr>
          <w:t>Detlef.Sieverdingbeck@HARTING.com</w:t>
        </w:r>
      </w:hyperlink>
    </w:p>
    <w:p w14:paraId="42935EF8" w14:textId="77777777" w:rsidR="00C07969" w:rsidRDefault="00C07969" w:rsidP="00C07969">
      <w:pPr>
        <w:spacing w:line="240" w:lineRule="auto"/>
        <w:contextualSpacing/>
        <w:rPr>
          <w:rStyle w:val="Hyperlink"/>
          <w:szCs w:val="24"/>
        </w:rPr>
      </w:pPr>
      <w:r>
        <w:rPr>
          <w:rStyle w:val="Hyperlink"/>
          <w:rFonts w:cs="Arial"/>
          <w:szCs w:val="24"/>
        </w:rPr>
        <w:t>www.HARTING.com</w:t>
      </w:r>
    </w:p>
    <w:p w14:paraId="7F9D044C" w14:textId="0E52B8B6" w:rsidR="00820028" w:rsidRDefault="00820028" w:rsidP="00C07969">
      <w:pPr>
        <w:spacing w:line="240" w:lineRule="auto"/>
        <w:contextualSpacing/>
        <w:rPr>
          <w:rStyle w:val="Hyperlink"/>
          <w:szCs w:val="24"/>
        </w:rPr>
      </w:pPr>
    </w:p>
    <w:sectPr w:rsidR="00820028" w:rsidSect="00E916B2">
      <w:headerReference w:type="default" r:id="rId10"/>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317D" w14:textId="77777777" w:rsidR="009C2C9D" w:rsidRDefault="009C2C9D" w:rsidP="001A06E0">
      <w:pPr>
        <w:spacing w:after="0" w:line="240" w:lineRule="auto"/>
      </w:pPr>
      <w:r>
        <w:separator/>
      </w:r>
    </w:p>
  </w:endnote>
  <w:endnote w:type="continuationSeparator" w:id="0">
    <w:p w14:paraId="33ACDAC8" w14:textId="77777777" w:rsidR="009C2C9D" w:rsidRDefault="009C2C9D"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03C3" w14:textId="77777777" w:rsidR="009C2C9D" w:rsidRDefault="009C2C9D" w:rsidP="001A06E0">
      <w:pPr>
        <w:spacing w:after="0" w:line="240" w:lineRule="auto"/>
      </w:pPr>
      <w:r>
        <w:separator/>
      </w:r>
    </w:p>
  </w:footnote>
  <w:footnote w:type="continuationSeparator" w:id="0">
    <w:p w14:paraId="6C27250A" w14:textId="77777777" w:rsidR="009C2C9D" w:rsidRDefault="009C2C9D"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77777777" w:rsidR="001A06E0" w:rsidRDefault="00D90328" w:rsidP="00A9382E">
    <w:pPr>
      <w:pStyle w:val="Titel"/>
    </w:pPr>
    <w:r w:rsidRPr="00D90328">
      <w:rPr>
        <w:noProof/>
        <w:lang w:eastAsia="de-DE"/>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001A06E0" w:rsidRPr="00A9382E">
      <w:t>Presseinformation</w:t>
    </w:r>
  </w:p>
  <w:p w14:paraId="0812DC40" w14:textId="24097375" w:rsidR="00E916B2" w:rsidRPr="008724CD" w:rsidRDefault="00945A5C" w:rsidP="00E916B2">
    <w:pPr>
      <w:spacing w:before="960" w:after="0"/>
      <w:jc w:val="right"/>
      <w:rPr>
        <w:sz w:val="20"/>
        <w:szCs w:val="20"/>
      </w:rPr>
    </w:pPr>
    <w:r w:rsidRPr="00830018">
      <w:rPr>
        <w:noProof/>
        <w:color w:val="FFCC00"/>
        <w:lang w:eastAsia="de-DE"/>
      </w:rPr>
      <mc:AlternateContent>
        <mc:Choice Requires="wps">
          <w:drawing>
            <wp:anchor distT="0" distB="0" distL="114300" distR="114300" simplePos="0" relativeHeight="251713536" behindDoc="0" locked="0" layoutInCell="1" allowOverlap="1" wp14:anchorId="7842EC73" wp14:editId="7283FE7C">
              <wp:simplePos x="0" y="0"/>
              <wp:positionH relativeFrom="margin">
                <wp:align>left</wp:align>
              </wp:positionH>
              <wp:positionV relativeFrom="paragraph">
                <wp:posOffset>67945</wp:posOffset>
              </wp:positionV>
              <wp:extent cx="953135" cy="59690"/>
              <wp:effectExtent l="0" t="0" r="0" b="0"/>
              <wp:wrapNone/>
              <wp:docPr id="4" name="Rechteck 4"/>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042A8C" id="Rechteck 4" o:spid="_x0000_s1026" style="position:absolute;margin-left:0;margin-top:5.35pt;width:75.05pt;height:4.7pt;z-index:251713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" fillcolor="#ffc000" stroked="f" strokeweight="2pt">
              <w10:wrap anchorx="margin"/>
            </v:rect>
          </w:pict>
        </mc:Fallback>
      </mc:AlternateContent>
    </w:r>
    <w:r w:rsidR="007B027B">
      <w:rPr>
        <w:sz w:val="20"/>
        <w:szCs w:val="20"/>
      </w:rPr>
      <w:t xml:space="preserve">November </w:t>
    </w:r>
    <w:r w:rsidR="00E916B2" w:rsidRPr="008724CD">
      <w:rPr>
        <w:sz w:val="20"/>
        <w:szCs w:val="20"/>
      </w:rPr>
      <w:t>20</w:t>
    </w:r>
    <w:r w:rsidR="00342E01">
      <w:rPr>
        <w:sz w:val="20"/>
        <w:szCs w:val="20"/>
      </w:rPr>
      <w:t>2</w:t>
    </w:r>
    <w:r>
      <w:rPr>
        <w:sz w:val="20"/>
        <w:szCs w:val="20"/>
      </w:rPr>
      <w:t>3</w:t>
    </w:r>
    <w:r w:rsidR="00E916B2" w:rsidRPr="008724CD">
      <w:rPr>
        <w:sz w:val="20"/>
        <w:szCs w:val="20"/>
      </w:rPr>
      <w:t xml:space="preserve">, Seite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PAGE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r w:rsidR="00E916B2">
      <w:rPr>
        <w:rStyle w:val="Seitenzahl"/>
        <w:rFonts w:cs="Arial"/>
        <w:szCs w:val="20"/>
      </w:rPr>
      <w:t xml:space="preserve"> /</w:t>
    </w:r>
    <w:r w:rsidR="00E916B2" w:rsidRPr="008724CD">
      <w:rPr>
        <w:rStyle w:val="Seitenzahl"/>
        <w:rFonts w:cs="Arial"/>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NUMPAGES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91E"/>
    <w:multiLevelType w:val="hybridMultilevel"/>
    <w:tmpl w:val="EE5A7F50"/>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04549"/>
    <w:multiLevelType w:val="hybridMultilevel"/>
    <w:tmpl w:val="A3125C1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5C090C"/>
    <w:multiLevelType w:val="hybridMultilevel"/>
    <w:tmpl w:val="D2DA8180"/>
    <w:lvl w:ilvl="0" w:tplc="145EB828">
      <w:start w:val="1"/>
      <w:numFmt w:val="bullet"/>
      <w:lvlText w:val=""/>
      <w:lvlJc w:val="left"/>
      <w:pPr>
        <w:ind w:left="720" w:hanging="360"/>
      </w:pPr>
      <w:rPr>
        <w:rFonts w:ascii="Wingdings" w:hAnsi="Wingdings" w:hint="default"/>
        <w:color w:val="FFCC00"/>
        <w:u w:color="FFCC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00102C"/>
    <w:multiLevelType w:val="hybridMultilevel"/>
    <w:tmpl w:val="4A12FD5E"/>
    <w:lvl w:ilvl="0" w:tplc="E20463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F39B4"/>
    <w:multiLevelType w:val="hybridMultilevel"/>
    <w:tmpl w:val="D3CE0A26"/>
    <w:lvl w:ilvl="0" w:tplc="145EB828">
      <w:start w:val="1"/>
      <w:numFmt w:val="bullet"/>
      <w:lvlText w:val=""/>
      <w:lvlJc w:val="left"/>
      <w:pPr>
        <w:ind w:left="360" w:hanging="360"/>
      </w:pPr>
      <w:rPr>
        <w:rFonts w:ascii="Wingdings" w:hAnsi="Wingdings" w:hint="default"/>
        <w:color w:val="FFCC00"/>
        <w:u w:color="FFCC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6F08F6"/>
    <w:multiLevelType w:val="hybridMultilevel"/>
    <w:tmpl w:val="C610C614"/>
    <w:lvl w:ilvl="0" w:tplc="377C108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827E5"/>
    <w:multiLevelType w:val="hybridMultilevel"/>
    <w:tmpl w:val="2CC00844"/>
    <w:lvl w:ilvl="0" w:tplc="B29EFA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84A38"/>
    <w:multiLevelType w:val="hybridMultilevel"/>
    <w:tmpl w:val="F3826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6C6E87"/>
    <w:multiLevelType w:val="hybridMultilevel"/>
    <w:tmpl w:val="03BA3834"/>
    <w:lvl w:ilvl="0" w:tplc="145EB828">
      <w:start w:val="1"/>
      <w:numFmt w:val="bullet"/>
      <w:lvlText w:val=""/>
      <w:lvlJc w:val="left"/>
      <w:pPr>
        <w:ind w:left="720" w:hanging="360"/>
      </w:pPr>
      <w:rPr>
        <w:rFonts w:ascii="Wingdings" w:hAnsi="Wingdings" w:hint="default"/>
        <w:color w:val="FFCC00"/>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24E40"/>
    <w:multiLevelType w:val="hybridMultilevel"/>
    <w:tmpl w:val="59F0B0E2"/>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E260B48"/>
    <w:multiLevelType w:val="multilevel"/>
    <w:tmpl w:val="F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439E7"/>
    <w:multiLevelType w:val="hybridMultilevel"/>
    <w:tmpl w:val="47EA3B96"/>
    <w:lvl w:ilvl="0" w:tplc="0F523072">
      <w:start w:val="1"/>
      <w:numFmt w:val="bullet"/>
      <w:lvlText w:val=""/>
      <w:lvlJc w:val="left"/>
      <w:pPr>
        <w:ind w:left="360" w:hanging="360"/>
      </w:pPr>
      <w:rPr>
        <w:rFonts w:ascii="Wingdings" w:hAnsi="Wingdings" w:hint="default"/>
        <w:color w:val="FFCC00"/>
        <w:u w:color="FFCC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7A96BEA"/>
    <w:multiLevelType w:val="hybridMultilevel"/>
    <w:tmpl w:val="FC201B6A"/>
    <w:lvl w:ilvl="0" w:tplc="02BE7CFA">
      <w:numFmt w:val="bullet"/>
      <w:lvlText w:val="-"/>
      <w:lvlJc w:val="left"/>
      <w:pPr>
        <w:ind w:left="405" w:hanging="360"/>
      </w:pPr>
      <w:rPr>
        <w:rFonts w:ascii="Calibri" w:eastAsia="Yu Gothic"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4"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025551"/>
    <w:multiLevelType w:val="hybridMultilevel"/>
    <w:tmpl w:val="9F00696C"/>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E3A1E6F"/>
    <w:multiLevelType w:val="hybridMultilevel"/>
    <w:tmpl w:val="87FE90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8A74B0"/>
    <w:multiLevelType w:val="hybridMultilevel"/>
    <w:tmpl w:val="AD0673D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3375796"/>
    <w:multiLevelType w:val="hybridMultilevel"/>
    <w:tmpl w:val="72D84D7E"/>
    <w:lvl w:ilvl="0" w:tplc="145EB828">
      <w:start w:val="1"/>
      <w:numFmt w:val="bullet"/>
      <w:lvlText w:val=""/>
      <w:lvlJc w:val="left"/>
      <w:pPr>
        <w:ind w:left="360" w:hanging="360"/>
      </w:pPr>
      <w:rPr>
        <w:rFonts w:ascii="Wingdings" w:hAnsi="Wingdings" w:hint="default"/>
        <w:color w:val="FFCC00"/>
        <w:u w:color="FFCC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6D1797A"/>
    <w:multiLevelType w:val="hybridMultilevel"/>
    <w:tmpl w:val="21566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0F481D"/>
    <w:multiLevelType w:val="hybridMultilevel"/>
    <w:tmpl w:val="742632A4"/>
    <w:lvl w:ilvl="0" w:tplc="0E620764">
      <w:start w:val="1"/>
      <w:numFmt w:val="bullet"/>
      <w:lvlText w:val="■"/>
      <w:lvlJc w:val="left"/>
      <w:pPr>
        <w:tabs>
          <w:tab w:val="num" w:pos="720"/>
        </w:tabs>
        <w:ind w:left="720" w:hanging="360"/>
      </w:pPr>
      <w:rPr>
        <w:rFonts w:ascii="Arial Black" w:hAnsi="Arial Black" w:hint="default"/>
      </w:rPr>
    </w:lvl>
    <w:lvl w:ilvl="1" w:tplc="EF205D58" w:tentative="1">
      <w:start w:val="1"/>
      <w:numFmt w:val="bullet"/>
      <w:lvlText w:val="■"/>
      <w:lvlJc w:val="left"/>
      <w:pPr>
        <w:tabs>
          <w:tab w:val="num" w:pos="1440"/>
        </w:tabs>
        <w:ind w:left="1440" w:hanging="360"/>
      </w:pPr>
      <w:rPr>
        <w:rFonts w:ascii="Arial Black" w:hAnsi="Arial Black" w:hint="default"/>
      </w:rPr>
    </w:lvl>
    <w:lvl w:ilvl="2" w:tplc="7A822E64" w:tentative="1">
      <w:start w:val="1"/>
      <w:numFmt w:val="bullet"/>
      <w:lvlText w:val="■"/>
      <w:lvlJc w:val="left"/>
      <w:pPr>
        <w:tabs>
          <w:tab w:val="num" w:pos="2160"/>
        </w:tabs>
        <w:ind w:left="2160" w:hanging="360"/>
      </w:pPr>
      <w:rPr>
        <w:rFonts w:ascii="Arial Black" w:hAnsi="Arial Black" w:hint="default"/>
      </w:rPr>
    </w:lvl>
    <w:lvl w:ilvl="3" w:tplc="09AC7F40" w:tentative="1">
      <w:start w:val="1"/>
      <w:numFmt w:val="bullet"/>
      <w:lvlText w:val="■"/>
      <w:lvlJc w:val="left"/>
      <w:pPr>
        <w:tabs>
          <w:tab w:val="num" w:pos="2880"/>
        </w:tabs>
        <w:ind w:left="2880" w:hanging="360"/>
      </w:pPr>
      <w:rPr>
        <w:rFonts w:ascii="Arial Black" w:hAnsi="Arial Black" w:hint="default"/>
      </w:rPr>
    </w:lvl>
    <w:lvl w:ilvl="4" w:tplc="32C282EA" w:tentative="1">
      <w:start w:val="1"/>
      <w:numFmt w:val="bullet"/>
      <w:lvlText w:val="■"/>
      <w:lvlJc w:val="left"/>
      <w:pPr>
        <w:tabs>
          <w:tab w:val="num" w:pos="3600"/>
        </w:tabs>
        <w:ind w:left="3600" w:hanging="360"/>
      </w:pPr>
      <w:rPr>
        <w:rFonts w:ascii="Arial Black" w:hAnsi="Arial Black" w:hint="default"/>
      </w:rPr>
    </w:lvl>
    <w:lvl w:ilvl="5" w:tplc="BD562820" w:tentative="1">
      <w:start w:val="1"/>
      <w:numFmt w:val="bullet"/>
      <w:lvlText w:val="■"/>
      <w:lvlJc w:val="left"/>
      <w:pPr>
        <w:tabs>
          <w:tab w:val="num" w:pos="4320"/>
        </w:tabs>
        <w:ind w:left="4320" w:hanging="360"/>
      </w:pPr>
      <w:rPr>
        <w:rFonts w:ascii="Arial Black" w:hAnsi="Arial Black" w:hint="default"/>
      </w:rPr>
    </w:lvl>
    <w:lvl w:ilvl="6" w:tplc="CCDE19F8" w:tentative="1">
      <w:start w:val="1"/>
      <w:numFmt w:val="bullet"/>
      <w:lvlText w:val="■"/>
      <w:lvlJc w:val="left"/>
      <w:pPr>
        <w:tabs>
          <w:tab w:val="num" w:pos="5040"/>
        </w:tabs>
        <w:ind w:left="5040" w:hanging="360"/>
      </w:pPr>
      <w:rPr>
        <w:rFonts w:ascii="Arial Black" w:hAnsi="Arial Black" w:hint="default"/>
      </w:rPr>
    </w:lvl>
    <w:lvl w:ilvl="7" w:tplc="98461BF8" w:tentative="1">
      <w:start w:val="1"/>
      <w:numFmt w:val="bullet"/>
      <w:lvlText w:val="■"/>
      <w:lvlJc w:val="left"/>
      <w:pPr>
        <w:tabs>
          <w:tab w:val="num" w:pos="5760"/>
        </w:tabs>
        <w:ind w:left="5760" w:hanging="360"/>
      </w:pPr>
      <w:rPr>
        <w:rFonts w:ascii="Arial Black" w:hAnsi="Arial Black" w:hint="default"/>
      </w:rPr>
    </w:lvl>
    <w:lvl w:ilvl="8" w:tplc="59B6133A" w:tentative="1">
      <w:start w:val="1"/>
      <w:numFmt w:val="bullet"/>
      <w:lvlText w:val="■"/>
      <w:lvlJc w:val="left"/>
      <w:pPr>
        <w:tabs>
          <w:tab w:val="num" w:pos="6480"/>
        </w:tabs>
        <w:ind w:left="6480" w:hanging="360"/>
      </w:pPr>
      <w:rPr>
        <w:rFonts w:ascii="Arial Black" w:hAnsi="Arial Black" w:hint="default"/>
      </w:rPr>
    </w:lvl>
  </w:abstractNum>
  <w:num w:numId="1" w16cid:durableId="293604692">
    <w:abstractNumId w:val="21"/>
  </w:num>
  <w:num w:numId="2" w16cid:durableId="3010391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990980">
    <w:abstractNumId w:val="6"/>
  </w:num>
  <w:num w:numId="4" w16cid:durableId="940261527">
    <w:abstractNumId w:val="17"/>
  </w:num>
  <w:num w:numId="5" w16cid:durableId="1304892205">
    <w:abstractNumId w:val="11"/>
  </w:num>
  <w:num w:numId="6" w16cid:durableId="1433279481">
    <w:abstractNumId w:val="22"/>
  </w:num>
  <w:num w:numId="7" w16cid:durableId="89936074">
    <w:abstractNumId w:val="1"/>
  </w:num>
  <w:num w:numId="8" w16cid:durableId="707990266">
    <w:abstractNumId w:val="10"/>
  </w:num>
  <w:num w:numId="9" w16cid:durableId="1743990801">
    <w:abstractNumId w:val="8"/>
  </w:num>
  <w:num w:numId="10" w16cid:durableId="571238701">
    <w:abstractNumId w:val="12"/>
  </w:num>
  <w:num w:numId="11" w16cid:durableId="1708791531">
    <w:abstractNumId w:val="18"/>
  </w:num>
  <w:num w:numId="12" w16cid:durableId="107091874">
    <w:abstractNumId w:val="15"/>
  </w:num>
  <w:num w:numId="13" w16cid:durableId="1675111874">
    <w:abstractNumId w:val="13"/>
  </w:num>
  <w:num w:numId="14" w16cid:durableId="1810825549">
    <w:abstractNumId w:val="0"/>
  </w:num>
  <w:num w:numId="15" w16cid:durableId="1334257530">
    <w:abstractNumId w:val="5"/>
  </w:num>
  <w:num w:numId="16" w16cid:durableId="16817379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7576798">
    <w:abstractNumId w:val="14"/>
  </w:num>
  <w:num w:numId="18" w16cid:durableId="149757643">
    <w:abstractNumId w:val="20"/>
  </w:num>
  <w:num w:numId="19" w16cid:durableId="1227646675">
    <w:abstractNumId w:val="2"/>
  </w:num>
  <w:num w:numId="20" w16cid:durableId="1763145063">
    <w:abstractNumId w:val="9"/>
  </w:num>
  <w:num w:numId="21" w16cid:durableId="2024093518">
    <w:abstractNumId w:val="7"/>
  </w:num>
  <w:num w:numId="22" w16cid:durableId="1333483817">
    <w:abstractNumId w:val="19"/>
  </w:num>
  <w:num w:numId="23" w16cid:durableId="316303553">
    <w:abstractNumId w:val="4"/>
  </w:num>
  <w:num w:numId="24" w16cid:durableId="967128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01289"/>
    <w:rsid w:val="000017C1"/>
    <w:rsid w:val="00006D90"/>
    <w:rsid w:val="000103A1"/>
    <w:rsid w:val="000125A7"/>
    <w:rsid w:val="00012EF4"/>
    <w:rsid w:val="0001628F"/>
    <w:rsid w:val="000167B6"/>
    <w:rsid w:val="00016A4A"/>
    <w:rsid w:val="000175FB"/>
    <w:rsid w:val="0002286F"/>
    <w:rsid w:val="00025561"/>
    <w:rsid w:val="000257A2"/>
    <w:rsid w:val="000311FD"/>
    <w:rsid w:val="00036C6F"/>
    <w:rsid w:val="000370B6"/>
    <w:rsid w:val="0003755E"/>
    <w:rsid w:val="00037C78"/>
    <w:rsid w:val="000414F5"/>
    <w:rsid w:val="000429F8"/>
    <w:rsid w:val="00043704"/>
    <w:rsid w:val="0004432D"/>
    <w:rsid w:val="00054949"/>
    <w:rsid w:val="000549C6"/>
    <w:rsid w:val="00056167"/>
    <w:rsid w:val="000563D8"/>
    <w:rsid w:val="000578D5"/>
    <w:rsid w:val="0006018D"/>
    <w:rsid w:val="00060AEC"/>
    <w:rsid w:val="000610EC"/>
    <w:rsid w:val="000611DF"/>
    <w:rsid w:val="0006124D"/>
    <w:rsid w:val="00061859"/>
    <w:rsid w:val="00063071"/>
    <w:rsid w:val="000634BA"/>
    <w:rsid w:val="000640A9"/>
    <w:rsid w:val="000641EC"/>
    <w:rsid w:val="000707F8"/>
    <w:rsid w:val="00072AD6"/>
    <w:rsid w:val="00073431"/>
    <w:rsid w:val="00074A2E"/>
    <w:rsid w:val="0007697B"/>
    <w:rsid w:val="00082077"/>
    <w:rsid w:val="00091B43"/>
    <w:rsid w:val="00093254"/>
    <w:rsid w:val="000975AC"/>
    <w:rsid w:val="000A030F"/>
    <w:rsid w:val="000A1259"/>
    <w:rsid w:val="000A1463"/>
    <w:rsid w:val="000A28E6"/>
    <w:rsid w:val="000A6A6A"/>
    <w:rsid w:val="000A6B8A"/>
    <w:rsid w:val="000B106C"/>
    <w:rsid w:val="000B34FC"/>
    <w:rsid w:val="000B58D9"/>
    <w:rsid w:val="000C089C"/>
    <w:rsid w:val="000C2A4D"/>
    <w:rsid w:val="000C325B"/>
    <w:rsid w:val="000C3671"/>
    <w:rsid w:val="000C46A0"/>
    <w:rsid w:val="000D0E6E"/>
    <w:rsid w:val="000D0EA9"/>
    <w:rsid w:val="000D18A2"/>
    <w:rsid w:val="000D19AA"/>
    <w:rsid w:val="000D707D"/>
    <w:rsid w:val="000D797D"/>
    <w:rsid w:val="000E14B3"/>
    <w:rsid w:val="000E1917"/>
    <w:rsid w:val="000E2217"/>
    <w:rsid w:val="000E580E"/>
    <w:rsid w:val="000F09A2"/>
    <w:rsid w:val="000F36CE"/>
    <w:rsid w:val="000F4113"/>
    <w:rsid w:val="000F60CB"/>
    <w:rsid w:val="000F7F66"/>
    <w:rsid w:val="00103CC4"/>
    <w:rsid w:val="001058C3"/>
    <w:rsid w:val="00106700"/>
    <w:rsid w:val="00114F13"/>
    <w:rsid w:val="001204FD"/>
    <w:rsid w:val="001227B9"/>
    <w:rsid w:val="00133773"/>
    <w:rsid w:val="00134C0D"/>
    <w:rsid w:val="00135716"/>
    <w:rsid w:val="00135DE0"/>
    <w:rsid w:val="00137E9A"/>
    <w:rsid w:val="00140761"/>
    <w:rsid w:val="00142217"/>
    <w:rsid w:val="00147C97"/>
    <w:rsid w:val="00152604"/>
    <w:rsid w:val="00153480"/>
    <w:rsid w:val="00155542"/>
    <w:rsid w:val="00156556"/>
    <w:rsid w:val="00156848"/>
    <w:rsid w:val="001573D4"/>
    <w:rsid w:val="001619B3"/>
    <w:rsid w:val="0016795E"/>
    <w:rsid w:val="0017268B"/>
    <w:rsid w:val="001728A2"/>
    <w:rsid w:val="00172F7A"/>
    <w:rsid w:val="00175247"/>
    <w:rsid w:val="0017655D"/>
    <w:rsid w:val="001770D5"/>
    <w:rsid w:val="001771E4"/>
    <w:rsid w:val="00181B78"/>
    <w:rsid w:val="00182F0A"/>
    <w:rsid w:val="00185532"/>
    <w:rsid w:val="00186299"/>
    <w:rsid w:val="00194334"/>
    <w:rsid w:val="001967D0"/>
    <w:rsid w:val="00196B46"/>
    <w:rsid w:val="00197D20"/>
    <w:rsid w:val="001A06E0"/>
    <w:rsid w:val="001A1448"/>
    <w:rsid w:val="001A6691"/>
    <w:rsid w:val="001B01B5"/>
    <w:rsid w:val="001B0525"/>
    <w:rsid w:val="001B23C7"/>
    <w:rsid w:val="001B44E9"/>
    <w:rsid w:val="001B7008"/>
    <w:rsid w:val="001C0A8F"/>
    <w:rsid w:val="001C0B90"/>
    <w:rsid w:val="001C1530"/>
    <w:rsid w:val="001C7BB1"/>
    <w:rsid w:val="001D0E1C"/>
    <w:rsid w:val="001D31F2"/>
    <w:rsid w:val="001D4E26"/>
    <w:rsid w:val="001D59D0"/>
    <w:rsid w:val="001E5B6C"/>
    <w:rsid w:val="001E6D8D"/>
    <w:rsid w:val="001E7828"/>
    <w:rsid w:val="001F2F41"/>
    <w:rsid w:val="00203AC6"/>
    <w:rsid w:val="002040C4"/>
    <w:rsid w:val="00204A62"/>
    <w:rsid w:val="0021023B"/>
    <w:rsid w:val="00210861"/>
    <w:rsid w:val="00211065"/>
    <w:rsid w:val="00211C7D"/>
    <w:rsid w:val="002201CC"/>
    <w:rsid w:val="00220AE6"/>
    <w:rsid w:val="00225450"/>
    <w:rsid w:val="00225CE9"/>
    <w:rsid w:val="0022661C"/>
    <w:rsid w:val="00230D79"/>
    <w:rsid w:val="0023245A"/>
    <w:rsid w:val="002324FA"/>
    <w:rsid w:val="00233626"/>
    <w:rsid w:val="00235764"/>
    <w:rsid w:val="00235AEC"/>
    <w:rsid w:val="0024262F"/>
    <w:rsid w:val="00243E89"/>
    <w:rsid w:val="00244283"/>
    <w:rsid w:val="00244C4E"/>
    <w:rsid w:val="00245F58"/>
    <w:rsid w:val="0024701D"/>
    <w:rsid w:val="00252B64"/>
    <w:rsid w:val="00252E33"/>
    <w:rsid w:val="002617F7"/>
    <w:rsid w:val="00261B8E"/>
    <w:rsid w:val="002628AB"/>
    <w:rsid w:val="00264718"/>
    <w:rsid w:val="0027013D"/>
    <w:rsid w:val="00270A16"/>
    <w:rsid w:val="0027225A"/>
    <w:rsid w:val="00277554"/>
    <w:rsid w:val="002834DB"/>
    <w:rsid w:val="002835B9"/>
    <w:rsid w:val="00283D3D"/>
    <w:rsid w:val="0028459A"/>
    <w:rsid w:val="0029246F"/>
    <w:rsid w:val="002945CE"/>
    <w:rsid w:val="00295503"/>
    <w:rsid w:val="00296EFD"/>
    <w:rsid w:val="002A33FA"/>
    <w:rsid w:val="002A5D2B"/>
    <w:rsid w:val="002A6C2F"/>
    <w:rsid w:val="002B183A"/>
    <w:rsid w:val="002B79DB"/>
    <w:rsid w:val="002C224D"/>
    <w:rsid w:val="002C2DF7"/>
    <w:rsid w:val="002C5882"/>
    <w:rsid w:val="002C6681"/>
    <w:rsid w:val="002C7556"/>
    <w:rsid w:val="002D0669"/>
    <w:rsid w:val="002D56EE"/>
    <w:rsid w:val="002D6C84"/>
    <w:rsid w:val="002E17F2"/>
    <w:rsid w:val="002E1D89"/>
    <w:rsid w:val="002E30A3"/>
    <w:rsid w:val="002E412D"/>
    <w:rsid w:val="002E48D1"/>
    <w:rsid w:val="002E5F2B"/>
    <w:rsid w:val="002E7D8F"/>
    <w:rsid w:val="002F1169"/>
    <w:rsid w:val="002F157C"/>
    <w:rsid w:val="002F2CAE"/>
    <w:rsid w:val="002F387F"/>
    <w:rsid w:val="002F3D3B"/>
    <w:rsid w:val="002F6AFE"/>
    <w:rsid w:val="00302554"/>
    <w:rsid w:val="003054E3"/>
    <w:rsid w:val="003055AD"/>
    <w:rsid w:val="00305D53"/>
    <w:rsid w:val="00314BF9"/>
    <w:rsid w:val="003155BD"/>
    <w:rsid w:val="00320BB8"/>
    <w:rsid w:val="003214A8"/>
    <w:rsid w:val="0032157B"/>
    <w:rsid w:val="00321618"/>
    <w:rsid w:val="0032310F"/>
    <w:rsid w:val="0032342E"/>
    <w:rsid w:val="00326D81"/>
    <w:rsid w:val="00326F7B"/>
    <w:rsid w:val="00327A19"/>
    <w:rsid w:val="00330F19"/>
    <w:rsid w:val="0033243F"/>
    <w:rsid w:val="0033360A"/>
    <w:rsid w:val="00334A2B"/>
    <w:rsid w:val="003407E4"/>
    <w:rsid w:val="00341CD1"/>
    <w:rsid w:val="00342AD1"/>
    <w:rsid w:val="00342E01"/>
    <w:rsid w:val="00343854"/>
    <w:rsid w:val="0034553B"/>
    <w:rsid w:val="0034657D"/>
    <w:rsid w:val="00346D2D"/>
    <w:rsid w:val="00347596"/>
    <w:rsid w:val="00347A29"/>
    <w:rsid w:val="00351E15"/>
    <w:rsid w:val="003528A1"/>
    <w:rsid w:val="00352AC1"/>
    <w:rsid w:val="00355084"/>
    <w:rsid w:val="00355814"/>
    <w:rsid w:val="00356AD6"/>
    <w:rsid w:val="003613D2"/>
    <w:rsid w:val="00361758"/>
    <w:rsid w:val="003619FD"/>
    <w:rsid w:val="00362D42"/>
    <w:rsid w:val="003671D7"/>
    <w:rsid w:val="00372945"/>
    <w:rsid w:val="00372F6F"/>
    <w:rsid w:val="00380D56"/>
    <w:rsid w:val="00382520"/>
    <w:rsid w:val="00383AED"/>
    <w:rsid w:val="00383EB8"/>
    <w:rsid w:val="00384189"/>
    <w:rsid w:val="00385A15"/>
    <w:rsid w:val="00390C23"/>
    <w:rsid w:val="00392C29"/>
    <w:rsid w:val="003943C6"/>
    <w:rsid w:val="0039462B"/>
    <w:rsid w:val="003959D1"/>
    <w:rsid w:val="003A0395"/>
    <w:rsid w:val="003A15E9"/>
    <w:rsid w:val="003A1D42"/>
    <w:rsid w:val="003A44D2"/>
    <w:rsid w:val="003A44D7"/>
    <w:rsid w:val="003A57B3"/>
    <w:rsid w:val="003A79AC"/>
    <w:rsid w:val="003B21BA"/>
    <w:rsid w:val="003B2C38"/>
    <w:rsid w:val="003B44D2"/>
    <w:rsid w:val="003D1B15"/>
    <w:rsid w:val="003D3A2E"/>
    <w:rsid w:val="003D66E4"/>
    <w:rsid w:val="003E19D1"/>
    <w:rsid w:val="003E1A51"/>
    <w:rsid w:val="003E3940"/>
    <w:rsid w:val="003E4A6F"/>
    <w:rsid w:val="003F0395"/>
    <w:rsid w:val="003F30C3"/>
    <w:rsid w:val="003F42BF"/>
    <w:rsid w:val="00400C08"/>
    <w:rsid w:val="00402A7C"/>
    <w:rsid w:val="00403388"/>
    <w:rsid w:val="0040365C"/>
    <w:rsid w:val="00403CCE"/>
    <w:rsid w:val="00406989"/>
    <w:rsid w:val="00410FDD"/>
    <w:rsid w:val="0041646F"/>
    <w:rsid w:val="00420117"/>
    <w:rsid w:val="00420F34"/>
    <w:rsid w:val="00422444"/>
    <w:rsid w:val="00423CC9"/>
    <w:rsid w:val="00426401"/>
    <w:rsid w:val="004274A9"/>
    <w:rsid w:val="00427887"/>
    <w:rsid w:val="00431BB1"/>
    <w:rsid w:val="004327FB"/>
    <w:rsid w:val="00433A93"/>
    <w:rsid w:val="00435118"/>
    <w:rsid w:val="00436CB0"/>
    <w:rsid w:val="00437448"/>
    <w:rsid w:val="00437989"/>
    <w:rsid w:val="00440DF7"/>
    <w:rsid w:val="00441614"/>
    <w:rsid w:val="00443470"/>
    <w:rsid w:val="00446180"/>
    <w:rsid w:val="00450669"/>
    <w:rsid w:val="00450B1F"/>
    <w:rsid w:val="00452E81"/>
    <w:rsid w:val="004534B0"/>
    <w:rsid w:val="0045530A"/>
    <w:rsid w:val="004554F3"/>
    <w:rsid w:val="00455AD0"/>
    <w:rsid w:val="00460198"/>
    <w:rsid w:val="00461C7D"/>
    <w:rsid w:val="004630DC"/>
    <w:rsid w:val="00466D68"/>
    <w:rsid w:val="0047000B"/>
    <w:rsid w:val="0047258A"/>
    <w:rsid w:val="0047290F"/>
    <w:rsid w:val="00473F31"/>
    <w:rsid w:val="00474763"/>
    <w:rsid w:val="004763FE"/>
    <w:rsid w:val="00477288"/>
    <w:rsid w:val="00485383"/>
    <w:rsid w:val="00486774"/>
    <w:rsid w:val="00486DAF"/>
    <w:rsid w:val="00490603"/>
    <w:rsid w:val="00491682"/>
    <w:rsid w:val="004916E7"/>
    <w:rsid w:val="004918EA"/>
    <w:rsid w:val="004952B2"/>
    <w:rsid w:val="004A08FE"/>
    <w:rsid w:val="004A0CF0"/>
    <w:rsid w:val="004A2285"/>
    <w:rsid w:val="004A2484"/>
    <w:rsid w:val="004B499D"/>
    <w:rsid w:val="004B5C24"/>
    <w:rsid w:val="004B6352"/>
    <w:rsid w:val="004B6F36"/>
    <w:rsid w:val="004B73E5"/>
    <w:rsid w:val="004C3518"/>
    <w:rsid w:val="004C618D"/>
    <w:rsid w:val="004D155C"/>
    <w:rsid w:val="004D4260"/>
    <w:rsid w:val="004D5715"/>
    <w:rsid w:val="004D6EAD"/>
    <w:rsid w:val="004D70F0"/>
    <w:rsid w:val="004D7608"/>
    <w:rsid w:val="004E10BA"/>
    <w:rsid w:val="004E1333"/>
    <w:rsid w:val="004E7A57"/>
    <w:rsid w:val="004F1CDF"/>
    <w:rsid w:val="004F6E15"/>
    <w:rsid w:val="005009C3"/>
    <w:rsid w:val="0050284A"/>
    <w:rsid w:val="00504883"/>
    <w:rsid w:val="00506FFA"/>
    <w:rsid w:val="005131F1"/>
    <w:rsid w:val="00514D00"/>
    <w:rsid w:val="00520F7F"/>
    <w:rsid w:val="0052126C"/>
    <w:rsid w:val="005222E4"/>
    <w:rsid w:val="00524C0C"/>
    <w:rsid w:val="00525409"/>
    <w:rsid w:val="005273D6"/>
    <w:rsid w:val="005300F1"/>
    <w:rsid w:val="005309CA"/>
    <w:rsid w:val="00536F05"/>
    <w:rsid w:val="00537ADD"/>
    <w:rsid w:val="005411D3"/>
    <w:rsid w:val="005456F6"/>
    <w:rsid w:val="0054598A"/>
    <w:rsid w:val="00547A0F"/>
    <w:rsid w:val="00551021"/>
    <w:rsid w:val="00555646"/>
    <w:rsid w:val="00557163"/>
    <w:rsid w:val="00560736"/>
    <w:rsid w:val="00561C4C"/>
    <w:rsid w:val="0056201C"/>
    <w:rsid w:val="00563415"/>
    <w:rsid w:val="00563FD3"/>
    <w:rsid w:val="00564C64"/>
    <w:rsid w:val="005655B6"/>
    <w:rsid w:val="00566CD2"/>
    <w:rsid w:val="00566DC5"/>
    <w:rsid w:val="0056700A"/>
    <w:rsid w:val="005679BC"/>
    <w:rsid w:val="00571873"/>
    <w:rsid w:val="00572405"/>
    <w:rsid w:val="00572868"/>
    <w:rsid w:val="005766D2"/>
    <w:rsid w:val="0058083F"/>
    <w:rsid w:val="00581A2D"/>
    <w:rsid w:val="00584F63"/>
    <w:rsid w:val="00584F87"/>
    <w:rsid w:val="005853BE"/>
    <w:rsid w:val="00587204"/>
    <w:rsid w:val="005872AB"/>
    <w:rsid w:val="00590046"/>
    <w:rsid w:val="00590E75"/>
    <w:rsid w:val="00594BF6"/>
    <w:rsid w:val="005976D5"/>
    <w:rsid w:val="005A2125"/>
    <w:rsid w:val="005A57F7"/>
    <w:rsid w:val="005A613D"/>
    <w:rsid w:val="005B12D8"/>
    <w:rsid w:val="005B206F"/>
    <w:rsid w:val="005C1D33"/>
    <w:rsid w:val="005C2382"/>
    <w:rsid w:val="005C2475"/>
    <w:rsid w:val="005D0E12"/>
    <w:rsid w:val="005D0FEA"/>
    <w:rsid w:val="005D3A3B"/>
    <w:rsid w:val="005E3746"/>
    <w:rsid w:val="005E3BA9"/>
    <w:rsid w:val="005E4602"/>
    <w:rsid w:val="005E4B7C"/>
    <w:rsid w:val="005E72AA"/>
    <w:rsid w:val="005F0132"/>
    <w:rsid w:val="005F108E"/>
    <w:rsid w:val="005F31FB"/>
    <w:rsid w:val="005F460D"/>
    <w:rsid w:val="005F5151"/>
    <w:rsid w:val="005F6397"/>
    <w:rsid w:val="00601084"/>
    <w:rsid w:val="00601833"/>
    <w:rsid w:val="0060254F"/>
    <w:rsid w:val="00603150"/>
    <w:rsid w:val="006038C1"/>
    <w:rsid w:val="00603C38"/>
    <w:rsid w:val="00604CCA"/>
    <w:rsid w:val="006058EE"/>
    <w:rsid w:val="006146EE"/>
    <w:rsid w:val="0061543D"/>
    <w:rsid w:val="006164B5"/>
    <w:rsid w:val="0062563D"/>
    <w:rsid w:val="00625949"/>
    <w:rsid w:val="00627B71"/>
    <w:rsid w:val="00630947"/>
    <w:rsid w:val="00630D9C"/>
    <w:rsid w:val="0063177D"/>
    <w:rsid w:val="00631BB7"/>
    <w:rsid w:val="00631DE1"/>
    <w:rsid w:val="0063719E"/>
    <w:rsid w:val="00637351"/>
    <w:rsid w:val="006427B8"/>
    <w:rsid w:val="006428ED"/>
    <w:rsid w:val="0064357B"/>
    <w:rsid w:val="006439F0"/>
    <w:rsid w:val="0064414A"/>
    <w:rsid w:val="00645B7C"/>
    <w:rsid w:val="006462A0"/>
    <w:rsid w:val="006462E2"/>
    <w:rsid w:val="00646C61"/>
    <w:rsid w:val="00646DCD"/>
    <w:rsid w:val="00647410"/>
    <w:rsid w:val="00647DFF"/>
    <w:rsid w:val="00652284"/>
    <w:rsid w:val="00652981"/>
    <w:rsid w:val="006537B8"/>
    <w:rsid w:val="00653EB2"/>
    <w:rsid w:val="00655EEE"/>
    <w:rsid w:val="00656A30"/>
    <w:rsid w:val="00663140"/>
    <w:rsid w:val="00664889"/>
    <w:rsid w:val="00670F1A"/>
    <w:rsid w:val="0067123F"/>
    <w:rsid w:val="00672CDF"/>
    <w:rsid w:val="00675190"/>
    <w:rsid w:val="00675AFF"/>
    <w:rsid w:val="00676BEA"/>
    <w:rsid w:val="006801F3"/>
    <w:rsid w:val="00683E1B"/>
    <w:rsid w:val="00683FEA"/>
    <w:rsid w:val="00684E29"/>
    <w:rsid w:val="0068558E"/>
    <w:rsid w:val="006856D7"/>
    <w:rsid w:val="00687890"/>
    <w:rsid w:val="00690D55"/>
    <w:rsid w:val="0069592E"/>
    <w:rsid w:val="00695CE9"/>
    <w:rsid w:val="00696EE7"/>
    <w:rsid w:val="006977ED"/>
    <w:rsid w:val="00697EF8"/>
    <w:rsid w:val="006A70E2"/>
    <w:rsid w:val="006A7B01"/>
    <w:rsid w:val="006B0131"/>
    <w:rsid w:val="006B2F15"/>
    <w:rsid w:val="006B563B"/>
    <w:rsid w:val="006B5A8E"/>
    <w:rsid w:val="006B6A4D"/>
    <w:rsid w:val="006B6FB7"/>
    <w:rsid w:val="006B738E"/>
    <w:rsid w:val="006C1E95"/>
    <w:rsid w:val="006C517E"/>
    <w:rsid w:val="006C71F7"/>
    <w:rsid w:val="006C73FF"/>
    <w:rsid w:val="006C7D3A"/>
    <w:rsid w:val="006C7E68"/>
    <w:rsid w:val="006D3A0D"/>
    <w:rsid w:val="006D69B0"/>
    <w:rsid w:val="006E10D1"/>
    <w:rsid w:val="006E1E15"/>
    <w:rsid w:val="006E380C"/>
    <w:rsid w:val="006E6234"/>
    <w:rsid w:val="006E6261"/>
    <w:rsid w:val="006E742D"/>
    <w:rsid w:val="006E7A1F"/>
    <w:rsid w:val="006F208E"/>
    <w:rsid w:val="006F7F3E"/>
    <w:rsid w:val="0070035D"/>
    <w:rsid w:val="00700B97"/>
    <w:rsid w:val="00702C93"/>
    <w:rsid w:val="00702CD3"/>
    <w:rsid w:val="007063D8"/>
    <w:rsid w:val="0070697A"/>
    <w:rsid w:val="00710055"/>
    <w:rsid w:val="00710772"/>
    <w:rsid w:val="00714BBC"/>
    <w:rsid w:val="007154FF"/>
    <w:rsid w:val="007173F8"/>
    <w:rsid w:val="00717EF8"/>
    <w:rsid w:val="00723D3A"/>
    <w:rsid w:val="00724BAF"/>
    <w:rsid w:val="0072530A"/>
    <w:rsid w:val="00725540"/>
    <w:rsid w:val="007306E0"/>
    <w:rsid w:val="00730C46"/>
    <w:rsid w:val="007322F6"/>
    <w:rsid w:val="0073329A"/>
    <w:rsid w:val="00736651"/>
    <w:rsid w:val="007366A9"/>
    <w:rsid w:val="007367CA"/>
    <w:rsid w:val="007372A4"/>
    <w:rsid w:val="00737FE5"/>
    <w:rsid w:val="00742B0E"/>
    <w:rsid w:val="00745D3D"/>
    <w:rsid w:val="00752C28"/>
    <w:rsid w:val="00753EE7"/>
    <w:rsid w:val="00755DC9"/>
    <w:rsid w:val="00756805"/>
    <w:rsid w:val="00756A96"/>
    <w:rsid w:val="0076288F"/>
    <w:rsid w:val="007640D4"/>
    <w:rsid w:val="00767ACC"/>
    <w:rsid w:val="00767FD3"/>
    <w:rsid w:val="00770A5B"/>
    <w:rsid w:val="00774F22"/>
    <w:rsid w:val="00775809"/>
    <w:rsid w:val="00775AF9"/>
    <w:rsid w:val="00777307"/>
    <w:rsid w:val="007873ED"/>
    <w:rsid w:val="00790112"/>
    <w:rsid w:val="00794CB0"/>
    <w:rsid w:val="007A01D7"/>
    <w:rsid w:val="007A4765"/>
    <w:rsid w:val="007B027B"/>
    <w:rsid w:val="007B1279"/>
    <w:rsid w:val="007B2364"/>
    <w:rsid w:val="007B2803"/>
    <w:rsid w:val="007B5B66"/>
    <w:rsid w:val="007B5EFD"/>
    <w:rsid w:val="007B6EA1"/>
    <w:rsid w:val="007C00DB"/>
    <w:rsid w:val="007C0FF5"/>
    <w:rsid w:val="007C5D3F"/>
    <w:rsid w:val="007D1DC6"/>
    <w:rsid w:val="007D383C"/>
    <w:rsid w:val="007D5CCD"/>
    <w:rsid w:val="007D5F54"/>
    <w:rsid w:val="007D66C5"/>
    <w:rsid w:val="007E395D"/>
    <w:rsid w:val="007E513E"/>
    <w:rsid w:val="007F2667"/>
    <w:rsid w:val="007F4458"/>
    <w:rsid w:val="007F48A9"/>
    <w:rsid w:val="00802F2F"/>
    <w:rsid w:val="00807181"/>
    <w:rsid w:val="00807819"/>
    <w:rsid w:val="0081577E"/>
    <w:rsid w:val="00817223"/>
    <w:rsid w:val="00820028"/>
    <w:rsid w:val="00821916"/>
    <w:rsid w:val="00821FE4"/>
    <w:rsid w:val="008238F6"/>
    <w:rsid w:val="008254BA"/>
    <w:rsid w:val="00830018"/>
    <w:rsid w:val="00831C96"/>
    <w:rsid w:val="00833F2A"/>
    <w:rsid w:val="00840B33"/>
    <w:rsid w:val="008415EE"/>
    <w:rsid w:val="00844374"/>
    <w:rsid w:val="00846069"/>
    <w:rsid w:val="00853AA2"/>
    <w:rsid w:val="00854FDD"/>
    <w:rsid w:val="008556EC"/>
    <w:rsid w:val="00856934"/>
    <w:rsid w:val="00861071"/>
    <w:rsid w:val="00863D55"/>
    <w:rsid w:val="008724CD"/>
    <w:rsid w:val="00877516"/>
    <w:rsid w:val="00880549"/>
    <w:rsid w:val="00881097"/>
    <w:rsid w:val="00884E10"/>
    <w:rsid w:val="00884E75"/>
    <w:rsid w:val="008863BE"/>
    <w:rsid w:val="00886B95"/>
    <w:rsid w:val="00886C70"/>
    <w:rsid w:val="008946B1"/>
    <w:rsid w:val="00894F39"/>
    <w:rsid w:val="00897258"/>
    <w:rsid w:val="0089728B"/>
    <w:rsid w:val="008A219F"/>
    <w:rsid w:val="008A33D2"/>
    <w:rsid w:val="008B182C"/>
    <w:rsid w:val="008B2732"/>
    <w:rsid w:val="008B4232"/>
    <w:rsid w:val="008B6212"/>
    <w:rsid w:val="008B7892"/>
    <w:rsid w:val="008B7FAF"/>
    <w:rsid w:val="008C1416"/>
    <w:rsid w:val="008C2A00"/>
    <w:rsid w:val="008C3825"/>
    <w:rsid w:val="008C3B47"/>
    <w:rsid w:val="008C5C17"/>
    <w:rsid w:val="008D2077"/>
    <w:rsid w:val="008D3593"/>
    <w:rsid w:val="008D4FE7"/>
    <w:rsid w:val="008D620A"/>
    <w:rsid w:val="008D6282"/>
    <w:rsid w:val="008D75EF"/>
    <w:rsid w:val="008E0697"/>
    <w:rsid w:val="008E1E5D"/>
    <w:rsid w:val="008E35E1"/>
    <w:rsid w:val="008E62B6"/>
    <w:rsid w:val="008E65F4"/>
    <w:rsid w:val="008F0B9D"/>
    <w:rsid w:val="008F1FD0"/>
    <w:rsid w:val="008F31F8"/>
    <w:rsid w:val="008F3736"/>
    <w:rsid w:val="008F4604"/>
    <w:rsid w:val="008F62CA"/>
    <w:rsid w:val="008F76E9"/>
    <w:rsid w:val="009007DE"/>
    <w:rsid w:val="009032F3"/>
    <w:rsid w:val="0090429F"/>
    <w:rsid w:val="0090532E"/>
    <w:rsid w:val="009137E1"/>
    <w:rsid w:val="00915C35"/>
    <w:rsid w:val="0092130B"/>
    <w:rsid w:val="00921E82"/>
    <w:rsid w:val="00922A91"/>
    <w:rsid w:val="0092475E"/>
    <w:rsid w:val="00925272"/>
    <w:rsid w:val="009403C1"/>
    <w:rsid w:val="009422DF"/>
    <w:rsid w:val="00945A5C"/>
    <w:rsid w:val="0094658A"/>
    <w:rsid w:val="009533ED"/>
    <w:rsid w:val="00955319"/>
    <w:rsid w:val="00961A1C"/>
    <w:rsid w:val="00962A68"/>
    <w:rsid w:val="009631C5"/>
    <w:rsid w:val="009704AD"/>
    <w:rsid w:val="0097141C"/>
    <w:rsid w:val="009726F6"/>
    <w:rsid w:val="009735F6"/>
    <w:rsid w:val="00975816"/>
    <w:rsid w:val="00975C0A"/>
    <w:rsid w:val="00976A49"/>
    <w:rsid w:val="00977A54"/>
    <w:rsid w:val="00982F8C"/>
    <w:rsid w:val="00984B08"/>
    <w:rsid w:val="00990B9F"/>
    <w:rsid w:val="00993204"/>
    <w:rsid w:val="00994A14"/>
    <w:rsid w:val="00994E7B"/>
    <w:rsid w:val="009954CE"/>
    <w:rsid w:val="00996882"/>
    <w:rsid w:val="009A1F01"/>
    <w:rsid w:val="009A271C"/>
    <w:rsid w:val="009A30DA"/>
    <w:rsid w:val="009A35F3"/>
    <w:rsid w:val="009A3BC6"/>
    <w:rsid w:val="009A4084"/>
    <w:rsid w:val="009A4887"/>
    <w:rsid w:val="009A4FD3"/>
    <w:rsid w:val="009A65B1"/>
    <w:rsid w:val="009A6CD1"/>
    <w:rsid w:val="009A7894"/>
    <w:rsid w:val="009B0B72"/>
    <w:rsid w:val="009B17A6"/>
    <w:rsid w:val="009B4E80"/>
    <w:rsid w:val="009B5901"/>
    <w:rsid w:val="009B5C3D"/>
    <w:rsid w:val="009B6E06"/>
    <w:rsid w:val="009B7771"/>
    <w:rsid w:val="009C06A7"/>
    <w:rsid w:val="009C2C9D"/>
    <w:rsid w:val="009D277F"/>
    <w:rsid w:val="009D7A23"/>
    <w:rsid w:val="009E1499"/>
    <w:rsid w:val="009E16E7"/>
    <w:rsid w:val="009E329D"/>
    <w:rsid w:val="009E3928"/>
    <w:rsid w:val="009E50BB"/>
    <w:rsid w:val="009E7F83"/>
    <w:rsid w:val="009F2170"/>
    <w:rsid w:val="009F6E21"/>
    <w:rsid w:val="00A039CA"/>
    <w:rsid w:val="00A047B5"/>
    <w:rsid w:val="00A05693"/>
    <w:rsid w:val="00A06E10"/>
    <w:rsid w:val="00A07FBC"/>
    <w:rsid w:val="00A1216F"/>
    <w:rsid w:val="00A15C0C"/>
    <w:rsid w:val="00A16CB8"/>
    <w:rsid w:val="00A16F6E"/>
    <w:rsid w:val="00A2070A"/>
    <w:rsid w:val="00A264F0"/>
    <w:rsid w:val="00A31075"/>
    <w:rsid w:val="00A34A01"/>
    <w:rsid w:val="00A36053"/>
    <w:rsid w:val="00A369F4"/>
    <w:rsid w:val="00A459B6"/>
    <w:rsid w:val="00A47431"/>
    <w:rsid w:val="00A50D29"/>
    <w:rsid w:val="00A510E5"/>
    <w:rsid w:val="00A54C02"/>
    <w:rsid w:val="00A55B7A"/>
    <w:rsid w:val="00A561B5"/>
    <w:rsid w:val="00A574DB"/>
    <w:rsid w:val="00A61C7E"/>
    <w:rsid w:val="00A63FF6"/>
    <w:rsid w:val="00A67820"/>
    <w:rsid w:val="00A70207"/>
    <w:rsid w:val="00A73BAB"/>
    <w:rsid w:val="00A74166"/>
    <w:rsid w:val="00A77D92"/>
    <w:rsid w:val="00A8060A"/>
    <w:rsid w:val="00A821F2"/>
    <w:rsid w:val="00A82583"/>
    <w:rsid w:val="00A83779"/>
    <w:rsid w:val="00A85F7E"/>
    <w:rsid w:val="00A91DAF"/>
    <w:rsid w:val="00A926E2"/>
    <w:rsid w:val="00A9382E"/>
    <w:rsid w:val="00A95C92"/>
    <w:rsid w:val="00A966B1"/>
    <w:rsid w:val="00AA070D"/>
    <w:rsid w:val="00AA0B48"/>
    <w:rsid w:val="00AA1966"/>
    <w:rsid w:val="00AA1EDA"/>
    <w:rsid w:val="00AA2142"/>
    <w:rsid w:val="00AA6F7B"/>
    <w:rsid w:val="00AB32B8"/>
    <w:rsid w:val="00AB42A0"/>
    <w:rsid w:val="00AB4920"/>
    <w:rsid w:val="00AB4DC8"/>
    <w:rsid w:val="00AB5C7C"/>
    <w:rsid w:val="00AC1733"/>
    <w:rsid w:val="00AC29E0"/>
    <w:rsid w:val="00AC2C47"/>
    <w:rsid w:val="00AC651C"/>
    <w:rsid w:val="00AD22B2"/>
    <w:rsid w:val="00AD58FB"/>
    <w:rsid w:val="00AD6A1F"/>
    <w:rsid w:val="00AD6FD7"/>
    <w:rsid w:val="00AE1677"/>
    <w:rsid w:val="00AE1B30"/>
    <w:rsid w:val="00AE3D13"/>
    <w:rsid w:val="00AE79DB"/>
    <w:rsid w:val="00AF0B9E"/>
    <w:rsid w:val="00AF24DD"/>
    <w:rsid w:val="00AF4DFE"/>
    <w:rsid w:val="00AF5A74"/>
    <w:rsid w:val="00AF5D94"/>
    <w:rsid w:val="00AF68EC"/>
    <w:rsid w:val="00AF751A"/>
    <w:rsid w:val="00AF7889"/>
    <w:rsid w:val="00B013FA"/>
    <w:rsid w:val="00B03107"/>
    <w:rsid w:val="00B04C78"/>
    <w:rsid w:val="00B0612D"/>
    <w:rsid w:val="00B12E2D"/>
    <w:rsid w:val="00B14846"/>
    <w:rsid w:val="00B14EF0"/>
    <w:rsid w:val="00B16808"/>
    <w:rsid w:val="00B16F50"/>
    <w:rsid w:val="00B24E21"/>
    <w:rsid w:val="00B310C4"/>
    <w:rsid w:val="00B32E26"/>
    <w:rsid w:val="00B3603D"/>
    <w:rsid w:val="00B37104"/>
    <w:rsid w:val="00B40EA2"/>
    <w:rsid w:val="00B415EC"/>
    <w:rsid w:val="00B419B2"/>
    <w:rsid w:val="00B4241D"/>
    <w:rsid w:val="00B4275E"/>
    <w:rsid w:val="00B434E2"/>
    <w:rsid w:val="00B44778"/>
    <w:rsid w:val="00B507D1"/>
    <w:rsid w:val="00B52462"/>
    <w:rsid w:val="00B62205"/>
    <w:rsid w:val="00B6323B"/>
    <w:rsid w:val="00B636D6"/>
    <w:rsid w:val="00B664C0"/>
    <w:rsid w:val="00B66D01"/>
    <w:rsid w:val="00B700B7"/>
    <w:rsid w:val="00B72987"/>
    <w:rsid w:val="00B73492"/>
    <w:rsid w:val="00B73839"/>
    <w:rsid w:val="00B7697A"/>
    <w:rsid w:val="00B81D14"/>
    <w:rsid w:val="00B872E0"/>
    <w:rsid w:val="00B904CB"/>
    <w:rsid w:val="00B9581A"/>
    <w:rsid w:val="00BA08A4"/>
    <w:rsid w:val="00BA2C77"/>
    <w:rsid w:val="00BA3127"/>
    <w:rsid w:val="00BA592B"/>
    <w:rsid w:val="00BA7595"/>
    <w:rsid w:val="00BA7915"/>
    <w:rsid w:val="00BC10B3"/>
    <w:rsid w:val="00BC4FB0"/>
    <w:rsid w:val="00BC6A6D"/>
    <w:rsid w:val="00BD068E"/>
    <w:rsid w:val="00BD17EB"/>
    <w:rsid w:val="00BE4801"/>
    <w:rsid w:val="00BE6175"/>
    <w:rsid w:val="00BE7141"/>
    <w:rsid w:val="00BF15DC"/>
    <w:rsid w:val="00BF1CBC"/>
    <w:rsid w:val="00BF1E92"/>
    <w:rsid w:val="00BF5477"/>
    <w:rsid w:val="00BF6976"/>
    <w:rsid w:val="00BF797E"/>
    <w:rsid w:val="00C0142E"/>
    <w:rsid w:val="00C035C8"/>
    <w:rsid w:val="00C03765"/>
    <w:rsid w:val="00C076D7"/>
    <w:rsid w:val="00C07969"/>
    <w:rsid w:val="00C07FB2"/>
    <w:rsid w:val="00C11311"/>
    <w:rsid w:val="00C12AE5"/>
    <w:rsid w:val="00C13226"/>
    <w:rsid w:val="00C1702B"/>
    <w:rsid w:val="00C17D0F"/>
    <w:rsid w:val="00C21DE7"/>
    <w:rsid w:val="00C2223A"/>
    <w:rsid w:val="00C22CC2"/>
    <w:rsid w:val="00C23BF5"/>
    <w:rsid w:val="00C27B16"/>
    <w:rsid w:val="00C30205"/>
    <w:rsid w:val="00C30EB8"/>
    <w:rsid w:val="00C319D2"/>
    <w:rsid w:val="00C31FB7"/>
    <w:rsid w:val="00C359AE"/>
    <w:rsid w:val="00C361FD"/>
    <w:rsid w:val="00C36A00"/>
    <w:rsid w:val="00C371D0"/>
    <w:rsid w:val="00C40541"/>
    <w:rsid w:val="00C419E7"/>
    <w:rsid w:val="00C42997"/>
    <w:rsid w:val="00C42FF2"/>
    <w:rsid w:val="00C5366F"/>
    <w:rsid w:val="00C551D0"/>
    <w:rsid w:val="00C554AB"/>
    <w:rsid w:val="00C5603E"/>
    <w:rsid w:val="00C61E86"/>
    <w:rsid w:val="00C632A4"/>
    <w:rsid w:val="00C63302"/>
    <w:rsid w:val="00C63811"/>
    <w:rsid w:val="00C65A7E"/>
    <w:rsid w:val="00C7156F"/>
    <w:rsid w:val="00C73697"/>
    <w:rsid w:val="00C747EB"/>
    <w:rsid w:val="00C749EC"/>
    <w:rsid w:val="00C74F1E"/>
    <w:rsid w:val="00C754D6"/>
    <w:rsid w:val="00C76001"/>
    <w:rsid w:val="00C81ADE"/>
    <w:rsid w:val="00C82941"/>
    <w:rsid w:val="00C85E3E"/>
    <w:rsid w:val="00C95698"/>
    <w:rsid w:val="00CA2189"/>
    <w:rsid w:val="00CA3BB6"/>
    <w:rsid w:val="00CA5422"/>
    <w:rsid w:val="00CA7FB1"/>
    <w:rsid w:val="00CB08EF"/>
    <w:rsid w:val="00CB0B7F"/>
    <w:rsid w:val="00CB1F91"/>
    <w:rsid w:val="00CB2A41"/>
    <w:rsid w:val="00CB32C9"/>
    <w:rsid w:val="00CB33A8"/>
    <w:rsid w:val="00CB5605"/>
    <w:rsid w:val="00CC251D"/>
    <w:rsid w:val="00CC2B5E"/>
    <w:rsid w:val="00CC35B1"/>
    <w:rsid w:val="00CC4DB5"/>
    <w:rsid w:val="00CC572B"/>
    <w:rsid w:val="00CC73DE"/>
    <w:rsid w:val="00CD02F2"/>
    <w:rsid w:val="00CD2B37"/>
    <w:rsid w:val="00CD6882"/>
    <w:rsid w:val="00CE02B0"/>
    <w:rsid w:val="00CE03A0"/>
    <w:rsid w:val="00CE0920"/>
    <w:rsid w:val="00CE1186"/>
    <w:rsid w:val="00CE1724"/>
    <w:rsid w:val="00CE1ACE"/>
    <w:rsid w:val="00CF32D1"/>
    <w:rsid w:val="00CF35B7"/>
    <w:rsid w:val="00CF4D8D"/>
    <w:rsid w:val="00CF6008"/>
    <w:rsid w:val="00D00960"/>
    <w:rsid w:val="00D00E10"/>
    <w:rsid w:val="00D015AE"/>
    <w:rsid w:val="00D01FA5"/>
    <w:rsid w:val="00D03D6B"/>
    <w:rsid w:val="00D03E19"/>
    <w:rsid w:val="00D06572"/>
    <w:rsid w:val="00D11607"/>
    <w:rsid w:val="00D1408F"/>
    <w:rsid w:val="00D14559"/>
    <w:rsid w:val="00D175AC"/>
    <w:rsid w:val="00D21607"/>
    <w:rsid w:val="00D216C3"/>
    <w:rsid w:val="00D222EA"/>
    <w:rsid w:val="00D22D18"/>
    <w:rsid w:val="00D23562"/>
    <w:rsid w:val="00D24575"/>
    <w:rsid w:val="00D2573B"/>
    <w:rsid w:val="00D2682F"/>
    <w:rsid w:val="00D26F07"/>
    <w:rsid w:val="00D27CA0"/>
    <w:rsid w:val="00D3146A"/>
    <w:rsid w:val="00D35E91"/>
    <w:rsid w:val="00D3634D"/>
    <w:rsid w:val="00D37ADD"/>
    <w:rsid w:val="00D37E40"/>
    <w:rsid w:val="00D41C5F"/>
    <w:rsid w:val="00D4437C"/>
    <w:rsid w:val="00D45392"/>
    <w:rsid w:val="00D47FC0"/>
    <w:rsid w:val="00D54485"/>
    <w:rsid w:val="00D609C9"/>
    <w:rsid w:val="00D61490"/>
    <w:rsid w:val="00D63129"/>
    <w:rsid w:val="00D6394F"/>
    <w:rsid w:val="00D66280"/>
    <w:rsid w:val="00D675DF"/>
    <w:rsid w:val="00D714B6"/>
    <w:rsid w:val="00D743AC"/>
    <w:rsid w:val="00D76EDC"/>
    <w:rsid w:val="00D84763"/>
    <w:rsid w:val="00D90328"/>
    <w:rsid w:val="00D914D0"/>
    <w:rsid w:val="00D916B0"/>
    <w:rsid w:val="00D948E9"/>
    <w:rsid w:val="00D94A64"/>
    <w:rsid w:val="00D94F70"/>
    <w:rsid w:val="00D95495"/>
    <w:rsid w:val="00D95644"/>
    <w:rsid w:val="00D96661"/>
    <w:rsid w:val="00D967A7"/>
    <w:rsid w:val="00D9716C"/>
    <w:rsid w:val="00D975BA"/>
    <w:rsid w:val="00DA0980"/>
    <w:rsid w:val="00DA0B0B"/>
    <w:rsid w:val="00DA2A49"/>
    <w:rsid w:val="00DA2B8B"/>
    <w:rsid w:val="00DA3FC8"/>
    <w:rsid w:val="00DA49DF"/>
    <w:rsid w:val="00DA6285"/>
    <w:rsid w:val="00DB256C"/>
    <w:rsid w:val="00DB4208"/>
    <w:rsid w:val="00DB5D56"/>
    <w:rsid w:val="00DB6E3A"/>
    <w:rsid w:val="00DB7E8F"/>
    <w:rsid w:val="00DC1CF9"/>
    <w:rsid w:val="00DC255B"/>
    <w:rsid w:val="00DC5CC8"/>
    <w:rsid w:val="00DC7CF3"/>
    <w:rsid w:val="00DD1FA0"/>
    <w:rsid w:val="00DD3421"/>
    <w:rsid w:val="00DE4048"/>
    <w:rsid w:val="00DE4CB3"/>
    <w:rsid w:val="00DE4D67"/>
    <w:rsid w:val="00DE731C"/>
    <w:rsid w:val="00DE7D67"/>
    <w:rsid w:val="00DF1CED"/>
    <w:rsid w:val="00DF3F47"/>
    <w:rsid w:val="00DF44C2"/>
    <w:rsid w:val="00DF6181"/>
    <w:rsid w:val="00E010C9"/>
    <w:rsid w:val="00E01667"/>
    <w:rsid w:val="00E018F8"/>
    <w:rsid w:val="00E02557"/>
    <w:rsid w:val="00E034EB"/>
    <w:rsid w:val="00E04441"/>
    <w:rsid w:val="00E05C10"/>
    <w:rsid w:val="00E074D7"/>
    <w:rsid w:val="00E11968"/>
    <w:rsid w:val="00E13ACD"/>
    <w:rsid w:val="00E1512F"/>
    <w:rsid w:val="00E153D7"/>
    <w:rsid w:val="00E159CC"/>
    <w:rsid w:val="00E1626C"/>
    <w:rsid w:val="00E16BFC"/>
    <w:rsid w:val="00E220F8"/>
    <w:rsid w:val="00E22680"/>
    <w:rsid w:val="00E2270D"/>
    <w:rsid w:val="00E227DF"/>
    <w:rsid w:val="00E24059"/>
    <w:rsid w:val="00E30B4A"/>
    <w:rsid w:val="00E3405D"/>
    <w:rsid w:val="00E34383"/>
    <w:rsid w:val="00E4353B"/>
    <w:rsid w:val="00E435B2"/>
    <w:rsid w:val="00E4379A"/>
    <w:rsid w:val="00E47217"/>
    <w:rsid w:val="00E505DC"/>
    <w:rsid w:val="00E5318C"/>
    <w:rsid w:val="00E5404E"/>
    <w:rsid w:val="00E55238"/>
    <w:rsid w:val="00E56333"/>
    <w:rsid w:val="00E611C3"/>
    <w:rsid w:val="00E61D01"/>
    <w:rsid w:val="00E62253"/>
    <w:rsid w:val="00E622EE"/>
    <w:rsid w:val="00E6307C"/>
    <w:rsid w:val="00E63640"/>
    <w:rsid w:val="00E73564"/>
    <w:rsid w:val="00E739E4"/>
    <w:rsid w:val="00E73A97"/>
    <w:rsid w:val="00E772F3"/>
    <w:rsid w:val="00E77A69"/>
    <w:rsid w:val="00E80903"/>
    <w:rsid w:val="00E82952"/>
    <w:rsid w:val="00E84380"/>
    <w:rsid w:val="00E84D80"/>
    <w:rsid w:val="00E85466"/>
    <w:rsid w:val="00E85C01"/>
    <w:rsid w:val="00E86592"/>
    <w:rsid w:val="00E87F19"/>
    <w:rsid w:val="00E916B2"/>
    <w:rsid w:val="00E91DD4"/>
    <w:rsid w:val="00E92C7D"/>
    <w:rsid w:val="00E931E0"/>
    <w:rsid w:val="00E96B21"/>
    <w:rsid w:val="00EA03B9"/>
    <w:rsid w:val="00EA1469"/>
    <w:rsid w:val="00EA4441"/>
    <w:rsid w:val="00EA7531"/>
    <w:rsid w:val="00EB45FD"/>
    <w:rsid w:val="00EB556B"/>
    <w:rsid w:val="00EB6227"/>
    <w:rsid w:val="00EC0582"/>
    <w:rsid w:val="00EC06C7"/>
    <w:rsid w:val="00EC146D"/>
    <w:rsid w:val="00EC1EC1"/>
    <w:rsid w:val="00EC3257"/>
    <w:rsid w:val="00EC3E58"/>
    <w:rsid w:val="00EC6256"/>
    <w:rsid w:val="00EC74D5"/>
    <w:rsid w:val="00ED0835"/>
    <w:rsid w:val="00ED10E6"/>
    <w:rsid w:val="00ED3F2D"/>
    <w:rsid w:val="00ED3F94"/>
    <w:rsid w:val="00ED540F"/>
    <w:rsid w:val="00ED5A97"/>
    <w:rsid w:val="00ED75B3"/>
    <w:rsid w:val="00EE02A1"/>
    <w:rsid w:val="00EE0506"/>
    <w:rsid w:val="00EE1BC7"/>
    <w:rsid w:val="00EF1215"/>
    <w:rsid w:val="00EF1593"/>
    <w:rsid w:val="00EF21B8"/>
    <w:rsid w:val="00EF347F"/>
    <w:rsid w:val="00EF4B86"/>
    <w:rsid w:val="00EF623D"/>
    <w:rsid w:val="00EF6C1E"/>
    <w:rsid w:val="00EF7BAA"/>
    <w:rsid w:val="00F069ED"/>
    <w:rsid w:val="00F06C3F"/>
    <w:rsid w:val="00F109AE"/>
    <w:rsid w:val="00F12513"/>
    <w:rsid w:val="00F15722"/>
    <w:rsid w:val="00F15C30"/>
    <w:rsid w:val="00F17123"/>
    <w:rsid w:val="00F17B5D"/>
    <w:rsid w:val="00F20F01"/>
    <w:rsid w:val="00F21920"/>
    <w:rsid w:val="00F2276D"/>
    <w:rsid w:val="00F23F1C"/>
    <w:rsid w:val="00F243D4"/>
    <w:rsid w:val="00F251EE"/>
    <w:rsid w:val="00F26E75"/>
    <w:rsid w:val="00F26EF6"/>
    <w:rsid w:val="00F305B9"/>
    <w:rsid w:val="00F32458"/>
    <w:rsid w:val="00F33450"/>
    <w:rsid w:val="00F33DF0"/>
    <w:rsid w:val="00F37CB0"/>
    <w:rsid w:val="00F40381"/>
    <w:rsid w:val="00F42EED"/>
    <w:rsid w:val="00F44087"/>
    <w:rsid w:val="00F45755"/>
    <w:rsid w:val="00F45CB9"/>
    <w:rsid w:val="00F4604A"/>
    <w:rsid w:val="00F47541"/>
    <w:rsid w:val="00F47738"/>
    <w:rsid w:val="00F47757"/>
    <w:rsid w:val="00F500D9"/>
    <w:rsid w:val="00F51426"/>
    <w:rsid w:val="00F515AF"/>
    <w:rsid w:val="00F55EFE"/>
    <w:rsid w:val="00F57389"/>
    <w:rsid w:val="00F60015"/>
    <w:rsid w:val="00F60D23"/>
    <w:rsid w:val="00F61838"/>
    <w:rsid w:val="00F61B9E"/>
    <w:rsid w:val="00F62884"/>
    <w:rsid w:val="00F65E00"/>
    <w:rsid w:val="00F66DDB"/>
    <w:rsid w:val="00F72B16"/>
    <w:rsid w:val="00F80383"/>
    <w:rsid w:val="00F80E51"/>
    <w:rsid w:val="00F83CD2"/>
    <w:rsid w:val="00F85666"/>
    <w:rsid w:val="00F865A5"/>
    <w:rsid w:val="00F86B46"/>
    <w:rsid w:val="00F90850"/>
    <w:rsid w:val="00F942E0"/>
    <w:rsid w:val="00F94A37"/>
    <w:rsid w:val="00F958C2"/>
    <w:rsid w:val="00F97DC8"/>
    <w:rsid w:val="00FA0E5F"/>
    <w:rsid w:val="00FA3E7B"/>
    <w:rsid w:val="00FA656E"/>
    <w:rsid w:val="00FA797B"/>
    <w:rsid w:val="00FB0F6A"/>
    <w:rsid w:val="00FB259B"/>
    <w:rsid w:val="00FB3309"/>
    <w:rsid w:val="00FC1A36"/>
    <w:rsid w:val="00FC35F3"/>
    <w:rsid w:val="00FD3449"/>
    <w:rsid w:val="00FD35EA"/>
    <w:rsid w:val="00FD427C"/>
    <w:rsid w:val="00FD439F"/>
    <w:rsid w:val="00FD4B5A"/>
    <w:rsid w:val="00FE0E81"/>
    <w:rsid w:val="00FE18AC"/>
    <w:rsid w:val="00FE2441"/>
    <w:rsid w:val="00FF1980"/>
    <w:rsid w:val="00FF2205"/>
    <w:rsid w:val="00FF4E14"/>
    <w:rsid w:val="00FF5E62"/>
    <w:rsid w:val="00FF7B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B321"/>
  <w15:docId w15:val="{8A3C0135-9EC7-4A07-9911-E68E8510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540"/>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lang w:val="en-US"/>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 w:type="character" w:customStyle="1" w:styleId="bumpedfont15">
    <w:name w:val="bumpedfont15"/>
    <w:basedOn w:val="Absatz-Standardschriftart"/>
    <w:rsid w:val="00E1626C"/>
  </w:style>
  <w:style w:type="paragraph" w:styleId="StandardWeb">
    <w:name w:val="Normal (Web)"/>
    <w:basedOn w:val="Standard"/>
    <w:uiPriority w:val="99"/>
    <w:semiHidden/>
    <w:unhideWhenUsed/>
    <w:rsid w:val="007F266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styleId="Fett">
    <w:name w:val="Strong"/>
    <w:basedOn w:val="Absatz-Standardschriftart"/>
    <w:uiPriority w:val="22"/>
    <w:qFormat/>
    <w:rsid w:val="002E5F2B"/>
    <w:rPr>
      <w:b/>
      <w:bCs/>
    </w:rPr>
  </w:style>
  <w:style w:type="character" w:styleId="Hervorhebung">
    <w:name w:val="Emphasis"/>
    <w:basedOn w:val="Absatz-Standardschriftart"/>
    <w:uiPriority w:val="20"/>
    <w:qFormat/>
    <w:rsid w:val="005456F6"/>
    <w:rPr>
      <w:b/>
      <w:bCs/>
      <w:i w:val="0"/>
      <w:iCs w:val="0"/>
    </w:rPr>
  </w:style>
  <w:style w:type="character" w:customStyle="1" w:styleId="st1">
    <w:name w:val="st1"/>
    <w:basedOn w:val="Absatz-Standardschriftart"/>
    <w:rsid w:val="005456F6"/>
  </w:style>
  <w:style w:type="paragraph" w:customStyle="1" w:styleId="node-highlight-fullfield-intro-text">
    <w:name w:val="node-highlight-full__field-intro-text"/>
    <w:basedOn w:val="Standard"/>
    <w:rsid w:val="00321618"/>
    <w:pPr>
      <w:spacing w:before="100" w:beforeAutospacing="1" w:after="100" w:afterAutospacing="1" w:line="240" w:lineRule="auto"/>
    </w:pPr>
    <w:rPr>
      <w:rFonts w:ascii="Times New Roman" w:eastAsia="Times New Roman" w:hAnsi="Times New Roman" w:cs="Times New Roman"/>
      <w:szCs w:val="24"/>
      <w:lang w:val="en-US" w:eastAsia="ja-JP"/>
    </w:rPr>
  </w:style>
  <w:style w:type="paragraph" w:customStyle="1" w:styleId="fliesstext">
    <w:name w:val="fliesstext"/>
    <w:basedOn w:val="Standard"/>
    <w:uiPriority w:val="99"/>
    <w:semiHidden/>
    <w:rsid w:val="005C2475"/>
    <w:pPr>
      <w:spacing w:after="0" w:line="240" w:lineRule="auto"/>
    </w:pPr>
    <w:rPr>
      <w:rFonts w:ascii="Calibri" w:eastAsiaTheme="minorEastAsia" w:hAnsi="Calibri" w:cs="Calibri"/>
      <w:sz w:val="22"/>
      <w:lang w:val="en-US" w:eastAsia="ja-JP"/>
    </w:rPr>
  </w:style>
  <w:style w:type="character" w:customStyle="1" w:styleId="cf01">
    <w:name w:val="cf01"/>
    <w:basedOn w:val="Absatz-Standardschriftart"/>
    <w:rsid w:val="004B73E5"/>
    <w:rPr>
      <w:rFonts w:ascii="Segoe UI" w:hAnsi="Segoe UI" w:cs="Segoe UI" w:hint="default"/>
      <w:color w:val="262626"/>
      <w:sz w:val="21"/>
      <w:szCs w:val="21"/>
    </w:rPr>
  </w:style>
  <w:style w:type="paragraph" w:customStyle="1" w:styleId="Default">
    <w:name w:val="Default"/>
    <w:rsid w:val="002D6C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05">
      <w:bodyDiv w:val="1"/>
      <w:marLeft w:val="0"/>
      <w:marRight w:val="0"/>
      <w:marTop w:val="0"/>
      <w:marBottom w:val="0"/>
      <w:divBdr>
        <w:top w:val="none" w:sz="0" w:space="0" w:color="auto"/>
        <w:left w:val="none" w:sz="0" w:space="0" w:color="auto"/>
        <w:bottom w:val="none" w:sz="0" w:space="0" w:color="auto"/>
        <w:right w:val="none" w:sz="0" w:space="0" w:color="auto"/>
      </w:divBdr>
      <w:divsChild>
        <w:div w:id="460998857">
          <w:marLeft w:val="0"/>
          <w:marRight w:val="0"/>
          <w:marTop w:val="0"/>
          <w:marBottom w:val="750"/>
          <w:divBdr>
            <w:top w:val="none" w:sz="0" w:space="0" w:color="auto"/>
            <w:left w:val="none" w:sz="0" w:space="0" w:color="auto"/>
            <w:bottom w:val="none" w:sz="0" w:space="0" w:color="auto"/>
            <w:right w:val="none" w:sz="0" w:space="0" w:color="auto"/>
          </w:divBdr>
        </w:div>
        <w:div w:id="1869636071">
          <w:marLeft w:val="0"/>
          <w:marRight w:val="0"/>
          <w:marTop w:val="0"/>
          <w:marBottom w:val="750"/>
          <w:divBdr>
            <w:top w:val="none" w:sz="0" w:space="0" w:color="auto"/>
            <w:left w:val="none" w:sz="0" w:space="0" w:color="auto"/>
            <w:bottom w:val="none" w:sz="0" w:space="0" w:color="auto"/>
            <w:right w:val="none" w:sz="0" w:space="0" w:color="auto"/>
          </w:divBdr>
        </w:div>
      </w:divsChild>
    </w:div>
    <w:div w:id="116144973">
      <w:bodyDiv w:val="1"/>
      <w:marLeft w:val="0"/>
      <w:marRight w:val="0"/>
      <w:marTop w:val="0"/>
      <w:marBottom w:val="0"/>
      <w:divBdr>
        <w:top w:val="none" w:sz="0" w:space="0" w:color="auto"/>
        <w:left w:val="none" w:sz="0" w:space="0" w:color="auto"/>
        <w:bottom w:val="none" w:sz="0" w:space="0" w:color="auto"/>
        <w:right w:val="none" w:sz="0" w:space="0" w:color="auto"/>
      </w:divBdr>
    </w:div>
    <w:div w:id="123083215">
      <w:bodyDiv w:val="1"/>
      <w:marLeft w:val="0"/>
      <w:marRight w:val="0"/>
      <w:marTop w:val="0"/>
      <w:marBottom w:val="0"/>
      <w:divBdr>
        <w:top w:val="none" w:sz="0" w:space="0" w:color="auto"/>
        <w:left w:val="none" w:sz="0" w:space="0" w:color="auto"/>
        <w:bottom w:val="none" w:sz="0" w:space="0" w:color="auto"/>
        <w:right w:val="none" w:sz="0" w:space="0" w:color="auto"/>
      </w:divBdr>
    </w:div>
    <w:div w:id="303241932">
      <w:bodyDiv w:val="1"/>
      <w:marLeft w:val="0"/>
      <w:marRight w:val="0"/>
      <w:marTop w:val="0"/>
      <w:marBottom w:val="0"/>
      <w:divBdr>
        <w:top w:val="none" w:sz="0" w:space="0" w:color="auto"/>
        <w:left w:val="none" w:sz="0" w:space="0" w:color="auto"/>
        <w:bottom w:val="none" w:sz="0" w:space="0" w:color="auto"/>
        <w:right w:val="none" w:sz="0" w:space="0" w:color="auto"/>
      </w:divBdr>
    </w:div>
    <w:div w:id="311909785">
      <w:bodyDiv w:val="1"/>
      <w:marLeft w:val="0"/>
      <w:marRight w:val="0"/>
      <w:marTop w:val="0"/>
      <w:marBottom w:val="0"/>
      <w:divBdr>
        <w:top w:val="none" w:sz="0" w:space="0" w:color="auto"/>
        <w:left w:val="none" w:sz="0" w:space="0" w:color="auto"/>
        <w:bottom w:val="none" w:sz="0" w:space="0" w:color="auto"/>
        <w:right w:val="none" w:sz="0" w:space="0" w:color="auto"/>
      </w:divBdr>
    </w:div>
    <w:div w:id="489711521">
      <w:bodyDiv w:val="1"/>
      <w:marLeft w:val="0"/>
      <w:marRight w:val="0"/>
      <w:marTop w:val="0"/>
      <w:marBottom w:val="0"/>
      <w:divBdr>
        <w:top w:val="none" w:sz="0" w:space="0" w:color="auto"/>
        <w:left w:val="none" w:sz="0" w:space="0" w:color="auto"/>
        <w:bottom w:val="none" w:sz="0" w:space="0" w:color="auto"/>
        <w:right w:val="none" w:sz="0" w:space="0" w:color="auto"/>
      </w:divBdr>
    </w:div>
    <w:div w:id="577597044">
      <w:bodyDiv w:val="1"/>
      <w:marLeft w:val="0"/>
      <w:marRight w:val="0"/>
      <w:marTop w:val="0"/>
      <w:marBottom w:val="0"/>
      <w:divBdr>
        <w:top w:val="none" w:sz="0" w:space="0" w:color="auto"/>
        <w:left w:val="none" w:sz="0" w:space="0" w:color="auto"/>
        <w:bottom w:val="none" w:sz="0" w:space="0" w:color="auto"/>
        <w:right w:val="none" w:sz="0" w:space="0" w:color="auto"/>
      </w:divBdr>
      <w:divsChild>
        <w:div w:id="457801160">
          <w:marLeft w:val="274"/>
          <w:marRight w:val="0"/>
          <w:marTop w:val="0"/>
          <w:marBottom w:val="0"/>
          <w:divBdr>
            <w:top w:val="none" w:sz="0" w:space="0" w:color="auto"/>
            <w:left w:val="none" w:sz="0" w:space="0" w:color="auto"/>
            <w:bottom w:val="none" w:sz="0" w:space="0" w:color="auto"/>
            <w:right w:val="none" w:sz="0" w:space="0" w:color="auto"/>
          </w:divBdr>
        </w:div>
        <w:div w:id="998115460">
          <w:marLeft w:val="274"/>
          <w:marRight w:val="0"/>
          <w:marTop w:val="0"/>
          <w:marBottom w:val="0"/>
          <w:divBdr>
            <w:top w:val="none" w:sz="0" w:space="0" w:color="auto"/>
            <w:left w:val="none" w:sz="0" w:space="0" w:color="auto"/>
            <w:bottom w:val="none" w:sz="0" w:space="0" w:color="auto"/>
            <w:right w:val="none" w:sz="0" w:space="0" w:color="auto"/>
          </w:divBdr>
        </w:div>
        <w:div w:id="1342514199">
          <w:marLeft w:val="274"/>
          <w:marRight w:val="0"/>
          <w:marTop w:val="0"/>
          <w:marBottom w:val="0"/>
          <w:divBdr>
            <w:top w:val="none" w:sz="0" w:space="0" w:color="auto"/>
            <w:left w:val="none" w:sz="0" w:space="0" w:color="auto"/>
            <w:bottom w:val="none" w:sz="0" w:space="0" w:color="auto"/>
            <w:right w:val="none" w:sz="0" w:space="0" w:color="auto"/>
          </w:divBdr>
        </w:div>
        <w:div w:id="1350060007">
          <w:marLeft w:val="274"/>
          <w:marRight w:val="0"/>
          <w:marTop w:val="0"/>
          <w:marBottom w:val="0"/>
          <w:divBdr>
            <w:top w:val="none" w:sz="0" w:space="0" w:color="auto"/>
            <w:left w:val="none" w:sz="0" w:space="0" w:color="auto"/>
            <w:bottom w:val="none" w:sz="0" w:space="0" w:color="auto"/>
            <w:right w:val="none" w:sz="0" w:space="0" w:color="auto"/>
          </w:divBdr>
        </w:div>
        <w:div w:id="1460412210">
          <w:marLeft w:val="274"/>
          <w:marRight w:val="0"/>
          <w:marTop w:val="0"/>
          <w:marBottom w:val="0"/>
          <w:divBdr>
            <w:top w:val="none" w:sz="0" w:space="0" w:color="auto"/>
            <w:left w:val="none" w:sz="0" w:space="0" w:color="auto"/>
            <w:bottom w:val="none" w:sz="0" w:space="0" w:color="auto"/>
            <w:right w:val="none" w:sz="0" w:space="0" w:color="auto"/>
          </w:divBdr>
        </w:div>
        <w:div w:id="1688675973">
          <w:marLeft w:val="274"/>
          <w:marRight w:val="0"/>
          <w:marTop w:val="0"/>
          <w:marBottom w:val="0"/>
          <w:divBdr>
            <w:top w:val="none" w:sz="0" w:space="0" w:color="auto"/>
            <w:left w:val="none" w:sz="0" w:space="0" w:color="auto"/>
            <w:bottom w:val="none" w:sz="0" w:space="0" w:color="auto"/>
            <w:right w:val="none" w:sz="0" w:space="0" w:color="auto"/>
          </w:divBdr>
        </w:div>
        <w:div w:id="1952008928">
          <w:marLeft w:val="274"/>
          <w:marRight w:val="0"/>
          <w:marTop w:val="0"/>
          <w:marBottom w:val="0"/>
          <w:divBdr>
            <w:top w:val="none" w:sz="0" w:space="0" w:color="auto"/>
            <w:left w:val="none" w:sz="0" w:space="0" w:color="auto"/>
            <w:bottom w:val="none" w:sz="0" w:space="0" w:color="auto"/>
            <w:right w:val="none" w:sz="0" w:space="0" w:color="auto"/>
          </w:divBdr>
        </w:div>
      </w:divsChild>
    </w:div>
    <w:div w:id="594948371">
      <w:bodyDiv w:val="1"/>
      <w:marLeft w:val="0"/>
      <w:marRight w:val="0"/>
      <w:marTop w:val="0"/>
      <w:marBottom w:val="0"/>
      <w:divBdr>
        <w:top w:val="none" w:sz="0" w:space="0" w:color="auto"/>
        <w:left w:val="none" w:sz="0" w:space="0" w:color="auto"/>
        <w:bottom w:val="none" w:sz="0" w:space="0" w:color="auto"/>
        <w:right w:val="none" w:sz="0" w:space="0" w:color="auto"/>
      </w:divBdr>
    </w:div>
    <w:div w:id="632835482">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680663125">
      <w:bodyDiv w:val="1"/>
      <w:marLeft w:val="0"/>
      <w:marRight w:val="0"/>
      <w:marTop w:val="0"/>
      <w:marBottom w:val="0"/>
      <w:divBdr>
        <w:top w:val="none" w:sz="0" w:space="0" w:color="auto"/>
        <w:left w:val="none" w:sz="0" w:space="0" w:color="auto"/>
        <w:bottom w:val="none" w:sz="0" w:space="0" w:color="auto"/>
        <w:right w:val="none" w:sz="0" w:space="0" w:color="auto"/>
      </w:divBdr>
    </w:div>
    <w:div w:id="753622357">
      <w:bodyDiv w:val="1"/>
      <w:marLeft w:val="0"/>
      <w:marRight w:val="0"/>
      <w:marTop w:val="0"/>
      <w:marBottom w:val="0"/>
      <w:divBdr>
        <w:top w:val="none" w:sz="0" w:space="0" w:color="auto"/>
        <w:left w:val="none" w:sz="0" w:space="0" w:color="auto"/>
        <w:bottom w:val="none" w:sz="0" w:space="0" w:color="auto"/>
        <w:right w:val="none" w:sz="0" w:space="0" w:color="auto"/>
      </w:divBdr>
    </w:div>
    <w:div w:id="783575090">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1091468080">
      <w:bodyDiv w:val="1"/>
      <w:marLeft w:val="0"/>
      <w:marRight w:val="0"/>
      <w:marTop w:val="0"/>
      <w:marBottom w:val="0"/>
      <w:divBdr>
        <w:top w:val="none" w:sz="0" w:space="0" w:color="auto"/>
        <w:left w:val="none" w:sz="0" w:space="0" w:color="auto"/>
        <w:bottom w:val="none" w:sz="0" w:space="0" w:color="auto"/>
        <w:right w:val="none" w:sz="0" w:space="0" w:color="auto"/>
      </w:divBdr>
    </w:div>
    <w:div w:id="1113012820">
      <w:bodyDiv w:val="1"/>
      <w:marLeft w:val="0"/>
      <w:marRight w:val="0"/>
      <w:marTop w:val="0"/>
      <w:marBottom w:val="0"/>
      <w:divBdr>
        <w:top w:val="none" w:sz="0" w:space="0" w:color="auto"/>
        <w:left w:val="none" w:sz="0" w:space="0" w:color="auto"/>
        <w:bottom w:val="none" w:sz="0" w:space="0" w:color="auto"/>
        <w:right w:val="none" w:sz="0" w:space="0" w:color="auto"/>
      </w:divBdr>
    </w:div>
    <w:div w:id="1166558748">
      <w:bodyDiv w:val="1"/>
      <w:marLeft w:val="0"/>
      <w:marRight w:val="0"/>
      <w:marTop w:val="0"/>
      <w:marBottom w:val="0"/>
      <w:divBdr>
        <w:top w:val="none" w:sz="0" w:space="0" w:color="auto"/>
        <w:left w:val="none" w:sz="0" w:space="0" w:color="auto"/>
        <w:bottom w:val="none" w:sz="0" w:space="0" w:color="auto"/>
        <w:right w:val="none" w:sz="0" w:space="0" w:color="auto"/>
      </w:divBdr>
    </w:div>
    <w:div w:id="1219050778">
      <w:bodyDiv w:val="1"/>
      <w:marLeft w:val="0"/>
      <w:marRight w:val="0"/>
      <w:marTop w:val="0"/>
      <w:marBottom w:val="0"/>
      <w:divBdr>
        <w:top w:val="none" w:sz="0" w:space="0" w:color="auto"/>
        <w:left w:val="none" w:sz="0" w:space="0" w:color="auto"/>
        <w:bottom w:val="none" w:sz="0" w:space="0" w:color="auto"/>
        <w:right w:val="none" w:sz="0" w:space="0" w:color="auto"/>
      </w:divBdr>
    </w:div>
    <w:div w:id="1357074697">
      <w:bodyDiv w:val="1"/>
      <w:marLeft w:val="0"/>
      <w:marRight w:val="0"/>
      <w:marTop w:val="0"/>
      <w:marBottom w:val="0"/>
      <w:divBdr>
        <w:top w:val="none" w:sz="0" w:space="0" w:color="auto"/>
        <w:left w:val="none" w:sz="0" w:space="0" w:color="auto"/>
        <w:bottom w:val="none" w:sz="0" w:space="0" w:color="auto"/>
        <w:right w:val="none" w:sz="0" w:space="0" w:color="auto"/>
      </w:divBdr>
    </w:div>
    <w:div w:id="1691643881">
      <w:bodyDiv w:val="1"/>
      <w:marLeft w:val="0"/>
      <w:marRight w:val="0"/>
      <w:marTop w:val="0"/>
      <w:marBottom w:val="0"/>
      <w:divBdr>
        <w:top w:val="none" w:sz="0" w:space="0" w:color="auto"/>
        <w:left w:val="none" w:sz="0" w:space="0" w:color="auto"/>
        <w:bottom w:val="none" w:sz="0" w:space="0" w:color="auto"/>
        <w:right w:val="none" w:sz="0" w:space="0" w:color="auto"/>
      </w:divBdr>
    </w:div>
    <w:div w:id="1774209874">
      <w:bodyDiv w:val="1"/>
      <w:marLeft w:val="0"/>
      <w:marRight w:val="0"/>
      <w:marTop w:val="0"/>
      <w:marBottom w:val="0"/>
      <w:divBdr>
        <w:top w:val="none" w:sz="0" w:space="0" w:color="auto"/>
        <w:left w:val="none" w:sz="0" w:space="0" w:color="auto"/>
        <w:bottom w:val="none" w:sz="0" w:space="0" w:color="auto"/>
        <w:right w:val="none" w:sz="0" w:space="0" w:color="auto"/>
      </w:divBdr>
    </w:div>
    <w:div w:id="1798330574">
      <w:bodyDiv w:val="1"/>
      <w:marLeft w:val="0"/>
      <w:marRight w:val="0"/>
      <w:marTop w:val="0"/>
      <w:marBottom w:val="0"/>
      <w:divBdr>
        <w:top w:val="none" w:sz="0" w:space="0" w:color="auto"/>
        <w:left w:val="none" w:sz="0" w:space="0" w:color="auto"/>
        <w:bottom w:val="none" w:sz="0" w:space="0" w:color="auto"/>
        <w:right w:val="none" w:sz="0" w:space="0" w:color="auto"/>
      </w:divBdr>
    </w:div>
    <w:div w:id="1960604104">
      <w:bodyDiv w:val="1"/>
      <w:marLeft w:val="0"/>
      <w:marRight w:val="0"/>
      <w:marTop w:val="0"/>
      <w:marBottom w:val="0"/>
      <w:divBdr>
        <w:top w:val="none" w:sz="0" w:space="0" w:color="auto"/>
        <w:left w:val="none" w:sz="0" w:space="0" w:color="auto"/>
        <w:bottom w:val="none" w:sz="0" w:space="0" w:color="auto"/>
        <w:right w:val="none" w:sz="0" w:space="0" w:color="auto"/>
      </w:divBdr>
    </w:div>
    <w:div w:id="1961842937">
      <w:bodyDiv w:val="1"/>
      <w:marLeft w:val="0"/>
      <w:marRight w:val="0"/>
      <w:marTop w:val="0"/>
      <w:marBottom w:val="0"/>
      <w:divBdr>
        <w:top w:val="none" w:sz="0" w:space="0" w:color="auto"/>
        <w:left w:val="none" w:sz="0" w:space="0" w:color="auto"/>
        <w:bottom w:val="none" w:sz="0" w:space="0" w:color="auto"/>
        <w:right w:val="none" w:sz="0" w:space="0" w:color="auto"/>
      </w:divBdr>
    </w:div>
    <w:div w:id="2040621502">
      <w:bodyDiv w:val="1"/>
      <w:marLeft w:val="0"/>
      <w:marRight w:val="0"/>
      <w:marTop w:val="0"/>
      <w:marBottom w:val="0"/>
      <w:divBdr>
        <w:top w:val="none" w:sz="0" w:space="0" w:color="auto"/>
        <w:left w:val="none" w:sz="0" w:space="0" w:color="auto"/>
        <w:bottom w:val="none" w:sz="0" w:space="0" w:color="auto"/>
        <w:right w:val="none" w:sz="0" w:space="0" w:color="auto"/>
      </w:divBdr>
    </w:div>
    <w:div w:id="211531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tlef.Sieverdingbeck@HA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35B-B429-421B-82F5-D55D772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2070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dc:description/>
  <cp:lastModifiedBy>Winkelmann, TaraLuise</cp:lastModifiedBy>
  <cp:revision>6</cp:revision>
  <cp:lastPrinted>2023-10-19T10:45:00Z</cp:lastPrinted>
  <dcterms:created xsi:type="dcterms:W3CDTF">2023-11-02T12:00:00Z</dcterms:created>
  <dcterms:modified xsi:type="dcterms:W3CDTF">2023-11-06T12:19:00Z</dcterms:modified>
  <cp:category>Vorlage</cp:category>
</cp:coreProperties>
</file>