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436D" w14:textId="3199BC71" w:rsidR="00441DA8" w:rsidRDefault="000003E0" w:rsidP="00A369F4">
      <w:pPr>
        <w:spacing w:line="360" w:lineRule="auto"/>
        <w:contextualSpacing/>
        <w:rPr>
          <w:b/>
          <w:bCs/>
        </w:rPr>
      </w:pPr>
      <w:bookmarkStart w:id="0" w:name="_Hlk134796266"/>
      <w:r w:rsidRPr="000003E0">
        <w:rPr>
          <w:b/>
          <w:bCs/>
        </w:rPr>
        <w:t>Han-INOX</w:t>
      </w:r>
      <w:r w:rsidRPr="00213E87">
        <w:rPr>
          <w:b/>
          <w:bCs/>
          <w:vertAlign w:val="superscript"/>
        </w:rPr>
        <w:t>®</w:t>
      </w:r>
      <w:r w:rsidRPr="000003E0">
        <w:rPr>
          <w:b/>
          <w:bCs/>
        </w:rPr>
        <w:t>: Edelstahlgehäuse schützen vor Korrosion und aggressiven Substanzen</w:t>
      </w:r>
    </w:p>
    <w:p w14:paraId="71DF06A7" w14:textId="77777777" w:rsidR="000003E0" w:rsidRPr="00441DA8" w:rsidRDefault="000003E0" w:rsidP="00A369F4">
      <w:pPr>
        <w:spacing w:line="360" w:lineRule="auto"/>
        <w:contextualSpacing/>
      </w:pPr>
    </w:p>
    <w:p w14:paraId="123086CB" w14:textId="0AAE8165" w:rsidR="004A0CF0" w:rsidRDefault="004C618D" w:rsidP="00996882">
      <w:pPr>
        <w:spacing w:line="360" w:lineRule="auto"/>
        <w:rPr>
          <w:b/>
          <w:bCs/>
        </w:rPr>
      </w:pPr>
      <w:r w:rsidRPr="00A821F2">
        <w:rPr>
          <w:b/>
          <w:bCs/>
        </w:rPr>
        <w:t>Espelkamp</w:t>
      </w:r>
      <w:r w:rsidR="004D155C" w:rsidRPr="00A821F2">
        <w:rPr>
          <w:b/>
          <w:bCs/>
        </w:rPr>
        <w:t xml:space="preserve">, </w:t>
      </w:r>
      <w:r w:rsidR="00441DA8">
        <w:rPr>
          <w:b/>
          <w:bCs/>
        </w:rPr>
        <w:t xml:space="preserve">14. November </w:t>
      </w:r>
      <w:r w:rsidR="00CC2B5E" w:rsidRPr="00A821F2">
        <w:rPr>
          <w:b/>
          <w:bCs/>
        </w:rPr>
        <w:t>2023</w:t>
      </w:r>
      <w:r w:rsidRPr="00A821F2">
        <w:rPr>
          <w:b/>
          <w:bCs/>
        </w:rPr>
        <w:t xml:space="preserve"> ---</w:t>
      </w:r>
      <w:r w:rsidR="00F90850" w:rsidRPr="00A821F2">
        <w:rPr>
          <w:b/>
          <w:bCs/>
        </w:rPr>
        <w:t xml:space="preserve"> </w:t>
      </w:r>
      <w:r w:rsidR="000003E0" w:rsidRPr="000003E0">
        <w:rPr>
          <w:b/>
          <w:bCs/>
        </w:rPr>
        <w:t>Die Steckverbinder-Serie Han-INOX</w:t>
      </w:r>
      <w:r w:rsidR="000003E0" w:rsidRPr="000003E0">
        <w:rPr>
          <w:b/>
          <w:bCs/>
          <w:vertAlign w:val="superscript"/>
        </w:rPr>
        <w:t>®</w:t>
      </w:r>
      <w:r w:rsidR="000003E0" w:rsidRPr="000003E0">
        <w:rPr>
          <w:b/>
          <w:bCs/>
        </w:rPr>
        <w:t xml:space="preserve"> mit Gehäusen aus rostfreiem Edelstahl liegt jetzt vollständig im Format Han</w:t>
      </w:r>
      <w:r w:rsidR="000003E0" w:rsidRPr="000003E0">
        <w:rPr>
          <w:b/>
          <w:bCs/>
          <w:vertAlign w:val="superscript"/>
        </w:rPr>
        <w:t>®</w:t>
      </w:r>
      <w:r w:rsidR="000003E0" w:rsidRPr="000003E0">
        <w:rPr>
          <w:b/>
          <w:bCs/>
        </w:rPr>
        <w:t xml:space="preserve"> B vor. Die entsprechenden Anbau- und </w:t>
      </w:r>
      <w:proofErr w:type="spellStart"/>
      <w:r w:rsidR="000003E0" w:rsidRPr="000003E0">
        <w:rPr>
          <w:b/>
          <w:bCs/>
        </w:rPr>
        <w:t>Tüllengehäuse</w:t>
      </w:r>
      <w:proofErr w:type="spellEnd"/>
      <w:r w:rsidR="000003E0" w:rsidRPr="000003E0">
        <w:rPr>
          <w:b/>
          <w:bCs/>
        </w:rPr>
        <w:t>, mit geradem oder seitlichem Kabeleingang sowie mit Abdeckkappe, sind in den Baugrößen Han</w:t>
      </w:r>
      <w:r w:rsidR="000003E0" w:rsidRPr="000003E0">
        <w:rPr>
          <w:b/>
          <w:bCs/>
          <w:vertAlign w:val="superscript"/>
        </w:rPr>
        <w:t>®</w:t>
      </w:r>
      <w:r w:rsidR="000003E0" w:rsidRPr="000003E0">
        <w:rPr>
          <w:b/>
          <w:bCs/>
        </w:rPr>
        <w:t xml:space="preserve"> 6B bis 24B erhältlich.</w:t>
      </w:r>
    </w:p>
    <w:p w14:paraId="0A472175" w14:textId="77777777" w:rsidR="000003E0" w:rsidRDefault="000003E0" w:rsidP="000003E0">
      <w:pPr>
        <w:spacing w:line="360" w:lineRule="auto"/>
      </w:pPr>
      <w:bookmarkStart w:id="1" w:name="_Hlk144193155"/>
      <w:r>
        <w:t>HARTING bietet damit als einziger Hersteller ein komplettes Programm von Steckverbindern in Edelstahlgehäusen an, das von der Baugröße Han</w:t>
      </w:r>
      <w:r w:rsidRPr="000003E0">
        <w:rPr>
          <w:vertAlign w:val="superscript"/>
        </w:rPr>
        <w:t>®</w:t>
      </w:r>
      <w:r>
        <w:t xml:space="preserve"> 3A bis hinauf zu Han</w:t>
      </w:r>
      <w:r w:rsidRPr="000003E0">
        <w:rPr>
          <w:vertAlign w:val="superscript"/>
        </w:rPr>
        <w:t>®</w:t>
      </w:r>
      <w:r>
        <w:t xml:space="preserve"> 24B reicht. Damit können auch in korrosiver oder ätzender Umgebung Sensor-Anwendungen realisiert oder Maschinen an die Stromversorgung angeschlossen werden.</w:t>
      </w:r>
    </w:p>
    <w:p w14:paraId="65DB3A7A" w14:textId="2BF4F650" w:rsidR="000003E0" w:rsidRDefault="000003E0" w:rsidP="000003E0">
      <w:pPr>
        <w:spacing w:line="360" w:lineRule="auto"/>
      </w:pPr>
      <w:r>
        <w:t>Der Einsatz von Han-INOX</w:t>
      </w:r>
      <w:r w:rsidRPr="000003E0">
        <w:rPr>
          <w:vertAlign w:val="superscript"/>
        </w:rPr>
        <w:t>®</w:t>
      </w:r>
      <w:r>
        <w:t xml:space="preserve"> ist nachhaltig: Aufgrund der Langlebigkeit des Gehäusematerials sind die Steckverbinder verlässliche Partner gegen widrige Einsatzbedingungen. Die Installationsmaße der etablierten Han</w:t>
      </w:r>
      <w:r w:rsidRPr="000003E0">
        <w:rPr>
          <w:vertAlign w:val="superscript"/>
        </w:rPr>
        <w:t>®</w:t>
      </w:r>
      <w:r>
        <w:t xml:space="preserve"> B und Han</w:t>
      </w:r>
      <w:r w:rsidRPr="000003E0">
        <w:rPr>
          <w:vertAlign w:val="superscript"/>
        </w:rPr>
        <w:t>®</w:t>
      </w:r>
      <w:r>
        <w:t xml:space="preserve"> 3A Baugrößen ermöglichen ein einfaches Upgrade von Anlagen auf die robustesten Industriesteckverbinder. Mit der vollen Kompatibilität zu den Einsätzen der Baureihen Han</w:t>
      </w:r>
      <w:r w:rsidRPr="002B7339">
        <w:rPr>
          <w:vertAlign w:val="superscript"/>
        </w:rPr>
        <w:t>®</w:t>
      </w:r>
      <w:r>
        <w:t xml:space="preserve"> und Han-Modular</w:t>
      </w:r>
      <w:r w:rsidRPr="002B7339">
        <w:rPr>
          <w:vertAlign w:val="superscript"/>
        </w:rPr>
        <w:t>®</w:t>
      </w:r>
      <w:r>
        <w:t xml:space="preserve"> bewahren sich Anwender die nötige Flexibilität z.</w:t>
      </w:r>
      <w:r w:rsidR="002B7339">
        <w:t xml:space="preserve"> </w:t>
      </w:r>
      <w:r>
        <w:t xml:space="preserve">B. für Kombinationen mit bestehenden Maschinenmodulen. </w:t>
      </w:r>
    </w:p>
    <w:p w14:paraId="570334A1" w14:textId="483A3755" w:rsidR="00441DA8" w:rsidRDefault="000003E0" w:rsidP="000003E0">
      <w:pPr>
        <w:spacing w:line="360" w:lineRule="auto"/>
      </w:pPr>
      <w:r>
        <w:t>Han-INOX</w:t>
      </w:r>
      <w:r w:rsidRPr="002B7339">
        <w:rPr>
          <w:vertAlign w:val="superscript"/>
        </w:rPr>
        <w:t>®</w:t>
      </w:r>
      <w:r>
        <w:t xml:space="preserve"> ist prädestiniert für Anwendungen in der Lebensmittel- und Getränkeindustrie, z.</w:t>
      </w:r>
      <w:r w:rsidR="002B7339">
        <w:t xml:space="preserve"> </w:t>
      </w:r>
      <w:r>
        <w:t xml:space="preserve">B. für den Einsatz an Verpackungsmaschinen. </w:t>
      </w:r>
      <w:r w:rsidR="002B7339">
        <w:t>Außerdem werden</w:t>
      </w:r>
      <w:r>
        <w:t xml:space="preserve"> Edelstahl-Steckverbinder</w:t>
      </w:r>
      <w:r w:rsidR="002B7339">
        <w:t xml:space="preserve"> häufig im Energiesektor</w:t>
      </w:r>
      <w:r>
        <w:t xml:space="preserve"> </w:t>
      </w:r>
      <w:proofErr w:type="gramStart"/>
      <w:r>
        <w:t>gefordert</w:t>
      </w:r>
      <w:r w:rsidR="002B7339">
        <w:t xml:space="preserve"> .</w:t>
      </w:r>
      <w:proofErr w:type="gramEnd"/>
      <w:r w:rsidR="002B7339">
        <w:t xml:space="preserve"> Darüber hinaus können sie ihre Stärke be</w:t>
      </w:r>
      <w:r>
        <w:t xml:space="preserve">i den neuen wasserstoffbasierten Erzeugungs-Techniken ausspielen. Die Baureihe bietet </w:t>
      </w:r>
      <w:r w:rsidR="002B7339">
        <w:t xml:space="preserve">des </w:t>
      </w:r>
      <w:r w:rsidR="00734B14">
        <w:t>W</w:t>
      </w:r>
      <w:r w:rsidR="002B7339">
        <w:t xml:space="preserve">eiteren </w:t>
      </w:r>
      <w:r>
        <w:t>elegante Lösungen, wenn es gilt, größere Maschinen aus einer „typischen“ Industrieumgebung in ein raueres Umfeld zu transferieren.</w:t>
      </w:r>
    </w:p>
    <w:p w14:paraId="482586B3" w14:textId="77777777" w:rsidR="00441DA8" w:rsidRDefault="00441DA8" w:rsidP="00441DA8">
      <w:pPr>
        <w:spacing w:line="360" w:lineRule="auto"/>
        <w:rPr>
          <w:b/>
          <w:bCs/>
        </w:rPr>
      </w:pPr>
    </w:p>
    <w:p w14:paraId="3777E037" w14:textId="77777777" w:rsidR="000003E0" w:rsidRPr="000003E0" w:rsidRDefault="000003E0" w:rsidP="000003E0">
      <w:pPr>
        <w:spacing w:line="360" w:lineRule="auto"/>
        <w:rPr>
          <w:b/>
          <w:bCs/>
        </w:rPr>
      </w:pPr>
      <w:r w:rsidRPr="000003E0">
        <w:rPr>
          <w:b/>
          <w:bCs/>
        </w:rPr>
        <w:t>Die Vorteile auf einen Blick:</w:t>
      </w:r>
    </w:p>
    <w:p w14:paraId="0CE15C53" w14:textId="466655CF" w:rsidR="000003E0" w:rsidRPr="000003E0" w:rsidRDefault="000003E0" w:rsidP="000003E0">
      <w:pPr>
        <w:pStyle w:val="Listenabsatz"/>
        <w:numPr>
          <w:ilvl w:val="0"/>
          <w:numId w:val="20"/>
        </w:numPr>
        <w:spacing w:line="360" w:lineRule="auto"/>
      </w:pPr>
      <w:r w:rsidRPr="000003E0">
        <w:t>Gehäuse, Verriegelungsbügel und Kabelverschraubungen aus rostfreiem Edelstahl</w:t>
      </w:r>
    </w:p>
    <w:p w14:paraId="3C9F946D" w14:textId="7C698ECB" w:rsidR="000003E0" w:rsidRPr="000003E0" w:rsidRDefault="000003E0" w:rsidP="000003E0">
      <w:pPr>
        <w:pStyle w:val="Listenabsatz"/>
        <w:numPr>
          <w:ilvl w:val="0"/>
          <w:numId w:val="20"/>
        </w:numPr>
        <w:spacing w:line="360" w:lineRule="auto"/>
      </w:pPr>
      <w:r w:rsidRPr="000003E0">
        <w:t>korrosions-/witterungsbeständig</w:t>
      </w:r>
    </w:p>
    <w:p w14:paraId="510DDCE2" w14:textId="2A3DEC25" w:rsidR="000003E0" w:rsidRPr="000003E0" w:rsidRDefault="000003E0" w:rsidP="000003E0">
      <w:pPr>
        <w:pStyle w:val="Listenabsatz"/>
        <w:numPr>
          <w:ilvl w:val="0"/>
          <w:numId w:val="20"/>
        </w:numPr>
        <w:spacing w:line="360" w:lineRule="auto"/>
      </w:pPr>
      <w:r w:rsidRPr="000003E0">
        <w:lastRenderedPageBreak/>
        <w:t>widerstandsfähig gegen aggressive Chemikalien/Reinigungsmittel</w:t>
      </w:r>
    </w:p>
    <w:p w14:paraId="1BDFA84A" w14:textId="68BB916C" w:rsidR="000003E0" w:rsidRPr="000003E0" w:rsidRDefault="000003E0" w:rsidP="000003E0">
      <w:pPr>
        <w:pStyle w:val="Listenabsatz"/>
        <w:numPr>
          <w:ilvl w:val="0"/>
          <w:numId w:val="20"/>
        </w:numPr>
        <w:spacing w:line="360" w:lineRule="auto"/>
      </w:pPr>
      <w:r w:rsidRPr="000003E0">
        <w:t>lange Lebenszyklen</w:t>
      </w:r>
    </w:p>
    <w:p w14:paraId="1D9BE786" w14:textId="0FB5D142" w:rsidR="00441DA8" w:rsidRPr="000003E0" w:rsidRDefault="00DD5ADC" w:rsidP="000003E0">
      <w:pPr>
        <w:pStyle w:val="Listenabsatz"/>
        <w:numPr>
          <w:ilvl w:val="0"/>
          <w:numId w:val="20"/>
        </w:numPr>
        <w:spacing w:line="360" w:lineRule="auto"/>
      </w:pPr>
      <w:r>
        <w:rPr>
          <w:b/>
          <w:bCs/>
          <w:noProof/>
        </w:rPr>
        <w:drawing>
          <wp:anchor distT="0" distB="0" distL="114300" distR="114300" simplePos="0" relativeHeight="251658240" behindDoc="0" locked="0" layoutInCell="1" allowOverlap="1" wp14:anchorId="1D599B4F" wp14:editId="4D29898C">
            <wp:simplePos x="0" y="0"/>
            <wp:positionH relativeFrom="margin">
              <wp:align>left</wp:align>
            </wp:positionH>
            <wp:positionV relativeFrom="paragraph">
              <wp:posOffset>558165</wp:posOffset>
            </wp:positionV>
            <wp:extent cx="2400300" cy="2400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0030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3E0" w:rsidRPr="000003E0">
        <w:t>kompatibel mit bestehenden Standard-Steckverbindern der Größen Han</w:t>
      </w:r>
      <w:r w:rsidR="000003E0" w:rsidRPr="00213E87">
        <w:rPr>
          <w:vertAlign w:val="superscript"/>
        </w:rPr>
        <w:t>®</w:t>
      </w:r>
      <w:r w:rsidR="000003E0" w:rsidRPr="000003E0">
        <w:t xml:space="preserve"> B und</w:t>
      </w:r>
      <w:r w:rsidR="000003E0" w:rsidRPr="000003E0">
        <w:rPr>
          <w:b/>
          <w:bCs/>
        </w:rPr>
        <w:t xml:space="preserve"> </w:t>
      </w:r>
      <w:r w:rsidR="000003E0" w:rsidRPr="000003E0">
        <w:t>Han</w:t>
      </w:r>
      <w:r w:rsidR="000003E0" w:rsidRPr="00213E87">
        <w:rPr>
          <w:vertAlign w:val="superscript"/>
        </w:rPr>
        <w:t>®</w:t>
      </w:r>
      <w:r w:rsidR="000003E0" w:rsidRPr="000003E0">
        <w:t xml:space="preserve"> 3A</w:t>
      </w:r>
    </w:p>
    <w:p w14:paraId="2ACCC5BB" w14:textId="682D88AD" w:rsidR="000003E0" w:rsidRDefault="000003E0" w:rsidP="000003E0">
      <w:pPr>
        <w:spacing w:line="360" w:lineRule="auto"/>
      </w:pPr>
    </w:p>
    <w:p w14:paraId="56FCF352" w14:textId="2574DFAE" w:rsidR="000003E0" w:rsidRDefault="000003E0" w:rsidP="000003E0">
      <w:pPr>
        <w:spacing w:line="360" w:lineRule="auto"/>
      </w:pPr>
    </w:p>
    <w:p w14:paraId="08C3B2FF" w14:textId="26C89959" w:rsidR="00441DA8" w:rsidRDefault="00441DA8" w:rsidP="00E01667">
      <w:pPr>
        <w:spacing w:line="360" w:lineRule="auto"/>
      </w:pPr>
    </w:p>
    <w:p w14:paraId="34D8BFA9" w14:textId="7D6A15A3" w:rsidR="00441DA8" w:rsidRDefault="00441DA8" w:rsidP="00E01667">
      <w:pPr>
        <w:spacing w:line="360" w:lineRule="auto"/>
      </w:pPr>
    </w:p>
    <w:p w14:paraId="38A47088" w14:textId="6F995E29" w:rsidR="006E7A1F" w:rsidRDefault="00572405" w:rsidP="00E01667">
      <w:pPr>
        <w:spacing w:line="360" w:lineRule="auto"/>
      </w:pPr>
      <w:r>
        <w:t xml:space="preserve"> </w:t>
      </w:r>
    </w:p>
    <w:p w14:paraId="1E067835" w14:textId="77777777" w:rsidR="00441DA8" w:rsidRDefault="00441DA8" w:rsidP="001770D5">
      <w:pPr>
        <w:pStyle w:val="BodyTxt1"/>
        <w:rPr>
          <w:rStyle w:val="Hyperlink"/>
          <w:rFonts w:ascii="Arial" w:hAnsi="Arial" w:cs="Arial"/>
          <w:b/>
          <w:bCs/>
          <w:color w:val="auto"/>
          <w:sz w:val="24"/>
          <w:szCs w:val="24"/>
          <w:u w:val="none"/>
          <w:lang w:val="de-CH"/>
        </w:rPr>
      </w:pPr>
    </w:p>
    <w:p w14:paraId="7D67B281" w14:textId="7897F68E" w:rsidR="002F1169" w:rsidRDefault="00EE02A1" w:rsidP="001770D5">
      <w:pPr>
        <w:pStyle w:val="BodyTxt1"/>
        <w:rPr>
          <w:rStyle w:val="Hyperlink"/>
          <w:rFonts w:ascii="Arial" w:hAnsi="Arial" w:cs="Arial"/>
          <w:color w:val="auto"/>
          <w:sz w:val="24"/>
          <w:szCs w:val="24"/>
          <w:u w:val="none"/>
          <w:lang w:val="de-CH"/>
        </w:rPr>
      </w:pPr>
      <w:r w:rsidRPr="00EE02A1">
        <w:rPr>
          <w:rStyle w:val="Hyperlink"/>
          <w:rFonts w:ascii="Arial" w:hAnsi="Arial" w:cs="Arial"/>
          <w:b/>
          <w:bCs/>
          <w:color w:val="auto"/>
          <w:sz w:val="24"/>
          <w:szCs w:val="24"/>
          <w:u w:val="none"/>
          <w:lang w:val="de-CH"/>
        </w:rPr>
        <w:t>Bildzeile</w:t>
      </w:r>
      <w:r>
        <w:rPr>
          <w:rStyle w:val="Hyperlink"/>
          <w:rFonts w:ascii="Arial" w:hAnsi="Arial" w:cs="Arial"/>
          <w:b/>
          <w:bCs/>
          <w:color w:val="auto"/>
          <w:sz w:val="24"/>
          <w:szCs w:val="24"/>
          <w:u w:val="none"/>
          <w:lang w:val="de-CH"/>
        </w:rPr>
        <w:t xml:space="preserve">: </w:t>
      </w:r>
      <w:r w:rsidR="00D010BA" w:rsidRPr="00D010BA">
        <w:rPr>
          <w:rStyle w:val="Hyperlink"/>
          <w:rFonts w:ascii="Arial" w:hAnsi="Arial" w:cs="Arial"/>
          <w:color w:val="auto"/>
          <w:sz w:val="24"/>
          <w:szCs w:val="24"/>
          <w:u w:val="none"/>
          <w:lang w:val="de-CH"/>
        </w:rPr>
        <w:t>Edelstahlgehäuse Han-INOX</w:t>
      </w:r>
      <w:r w:rsidR="00D010BA" w:rsidRPr="00213E87">
        <w:rPr>
          <w:rStyle w:val="Hyperlink"/>
          <w:rFonts w:ascii="Arial" w:hAnsi="Arial" w:cs="Arial"/>
          <w:color w:val="auto"/>
          <w:sz w:val="24"/>
          <w:szCs w:val="24"/>
          <w:u w:val="none"/>
          <w:vertAlign w:val="superscript"/>
          <w:lang w:val="de-CH"/>
        </w:rPr>
        <w:t>®</w:t>
      </w:r>
      <w:r w:rsidR="00D010BA" w:rsidRPr="00D010BA">
        <w:rPr>
          <w:rStyle w:val="Hyperlink"/>
          <w:rFonts w:ascii="Arial" w:hAnsi="Arial" w:cs="Arial"/>
          <w:color w:val="auto"/>
          <w:sz w:val="24"/>
          <w:szCs w:val="24"/>
          <w:u w:val="none"/>
          <w:lang w:val="de-CH"/>
        </w:rPr>
        <w:t xml:space="preserve"> in der Standardgröße 24 B – hier ausgestattet mit Han-Modular</w:t>
      </w:r>
      <w:r w:rsidR="00D010BA" w:rsidRPr="00213E87">
        <w:rPr>
          <w:rStyle w:val="Hyperlink"/>
          <w:rFonts w:ascii="Arial" w:hAnsi="Arial" w:cs="Arial"/>
          <w:color w:val="auto"/>
          <w:sz w:val="24"/>
          <w:szCs w:val="24"/>
          <w:u w:val="none"/>
          <w:vertAlign w:val="superscript"/>
          <w:lang w:val="de-CH"/>
        </w:rPr>
        <w:t>®</w:t>
      </w:r>
      <w:r w:rsidR="00D010BA" w:rsidRPr="00D010BA">
        <w:rPr>
          <w:rStyle w:val="Hyperlink"/>
          <w:rFonts w:ascii="Arial" w:hAnsi="Arial" w:cs="Arial"/>
          <w:color w:val="auto"/>
          <w:sz w:val="24"/>
          <w:szCs w:val="24"/>
          <w:u w:val="none"/>
          <w:lang w:val="de-CH"/>
        </w:rPr>
        <w:t xml:space="preserve"> Rahmen und Domino-Modulen für die Übertragung von Leistung, Daten, Signalen und Pneumatik.</w:t>
      </w:r>
    </w:p>
    <w:bookmarkEnd w:id="0"/>
    <w:bookmarkEnd w:id="1"/>
    <w:p w14:paraId="69D3B31E" w14:textId="716578DA" w:rsidR="00D015AE" w:rsidRPr="00D015AE" w:rsidRDefault="00D015AE" w:rsidP="00D015AE">
      <w:pPr>
        <w:pStyle w:val="KeinLeerraum"/>
        <w:spacing w:line="360" w:lineRule="auto"/>
        <w:rPr>
          <w:rFonts w:cs="Arial"/>
          <w:b/>
          <w:bCs/>
          <w:sz w:val="24"/>
          <w:szCs w:val="24"/>
        </w:rPr>
      </w:pPr>
      <w:r w:rsidRPr="00D015AE">
        <w:rPr>
          <w:rFonts w:cs="Arial"/>
          <w:b/>
          <w:bCs/>
          <w:sz w:val="24"/>
          <w:szCs w:val="24"/>
        </w:rPr>
        <w:t>Über HARTING:</w:t>
      </w:r>
    </w:p>
    <w:p w14:paraId="79876FAE" w14:textId="42D4108F" w:rsidR="00FD3449" w:rsidRDefault="00D015AE" w:rsidP="00446180">
      <w:pPr>
        <w:spacing w:line="360" w:lineRule="auto"/>
        <w:contextualSpacing/>
        <w:rPr>
          <w:rFonts w:cs="Arial"/>
          <w:sz w:val="22"/>
          <w:szCs w:val="24"/>
        </w:rPr>
      </w:pPr>
      <w:r>
        <w:rPr>
          <w:rFonts w:cs="Arial"/>
          <w:szCs w:val="28"/>
        </w:rPr>
        <w:t>Die HARTING Technologiegruppe ist ein weltweit führender Anbieter von industrieller Verbindungstechnik. Verteilt über den gesamten Globus engagieren sich rund 6.500 Mitarbeitende in 44 Vertriebsgesellschaften, 14 Produktionsstätten und sechs Entwicklungsstandorten. HARTING Connectivity-Lösungen kommen zur Übertragung von „Daten, Signalen und Strom“ in zahlreichen Industriebranchen zum Einsatz. Unter anderem in der Transportation, der Elektromobilität, der Erneuerbaren Energiegewinnung, der Automatisierung und dem Maschinenbau. Das Familienunternehmen erwirtschaftete in 2021/22 einen Umsatz von 1.059 Mio. Euro.</w:t>
      </w:r>
    </w:p>
    <w:p w14:paraId="4AF08B69" w14:textId="77777777" w:rsidR="00594BF6" w:rsidRPr="00676E37" w:rsidRDefault="00594BF6" w:rsidP="004C618D">
      <w:pPr>
        <w:spacing w:after="0" w:line="360" w:lineRule="auto"/>
        <w:rPr>
          <w:rFonts w:cs="Arial"/>
          <w:szCs w:val="24"/>
        </w:rPr>
      </w:pPr>
    </w:p>
    <w:p w14:paraId="25536742" w14:textId="77777777" w:rsidR="003A5E92" w:rsidRDefault="003A5E92" w:rsidP="003A5E92">
      <w:pPr>
        <w:spacing w:line="240" w:lineRule="auto"/>
        <w:rPr>
          <w:rFonts w:cs="Arial"/>
          <w:szCs w:val="24"/>
          <w:u w:val="single"/>
        </w:rPr>
      </w:pPr>
      <w:r>
        <w:rPr>
          <w:rFonts w:cs="Arial"/>
          <w:b/>
          <w:szCs w:val="24"/>
          <w:u w:val="single"/>
        </w:rPr>
        <w:t>Kontakt:</w:t>
      </w:r>
    </w:p>
    <w:p w14:paraId="0BAD0E4B" w14:textId="77777777" w:rsidR="003A5E92" w:rsidRPr="003A5E92" w:rsidRDefault="003A5E92" w:rsidP="003A5E92">
      <w:pPr>
        <w:spacing w:line="240" w:lineRule="auto"/>
        <w:contextualSpacing/>
        <w:rPr>
          <w:rFonts w:eastAsiaTheme="minorEastAsia" w:cs="Arial"/>
          <w:noProof/>
          <w:szCs w:val="24"/>
          <w:lang w:val="en-US"/>
        </w:rPr>
      </w:pPr>
      <w:r w:rsidRPr="003A5E92">
        <w:rPr>
          <w:rFonts w:cs="Arial"/>
          <w:szCs w:val="24"/>
          <w:lang w:val="en-US"/>
        </w:rPr>
        <w:t>HARTING Stiftung &amp; Co. KG</w:t>
      </w:r>
      <w:r w:rsidRPr="003A5E92">
        <w:rPr>
          <w:rFonts w:cs="Arial"/>
          <w:szCs w:val="24"/>
          <w:lang w:val="en-US"/>
        </w:rPr>
        <w:br/>
        <w:t>Detlef Sieverdingbeck</w:t>
      </w:r>
      <w:r w:rsidRPr="003A5E92">
        <w:rPr>
          <w:rFonts w:cs="Arial"/>
          <w:szCs w:val="24"/>
          <w:lang w:val="en-US"/>
        </w:rPr>
        <w:br/>
      </w:r>
      <w:proofErr w:type="spellStart"/>
      <w:r w:rsidRPr="003A5E92">
        <w:rPr>
          <w:rFonts w:cs="Arial"/>
          <w:szCs w:val="24"/>
          <w:lang w:val="en-US"/>
        </w:rPr>
        <w:t>Zentralbereichsleiter</w:t>
      </w:r>
      <w:proofErr w:type="spellEnd"/>
      <w:r w:rsidRPr="003A5E92">
        <w:rPr>
          <w:rFonts w:cs="Arial"/>
          <w:szCs w:val="24"/>
          <w:lang w:val="en-US"/>
        </w:rPr>
        <w:br/>
      </w:r>
      <w:r w:rsidRPr="003A5E92">
        <w:rPr>
          <w:rFonts w:eastAsiaTheme="minorEastAsia" w:cs="Arial"/>
          <w:noProof/>
          <w:szCs w:val="24"/>
          <w:lang w:val="en-US"/>
        </w:rPr>
        <w:t>Corporate Communication &amp; Branding</w:t>
      </w:r>
    </w:p>
    <w:p w14:paraId="090A1962" w14:textId="77777777" w:rsidR="003A5E92" w:rsidRPr="003A5E92" w:rsidRDefault="003A5E92" w:rsidP="003A5E92">
      <w:pPr>
        <w:spacing w:line="240" w:lineRule="auto"/>
        <w:contextualSpacing/>
        <w:rPr>
          <w:rFonts w:cs="Arial"/>
          <w:szCs w:val="24"/>
          <w:lang w:val="en-US"/>
        </w:rPr>
      </w:pPr>
    </w:p>
    <w:p w14:paraId="637C78AD" w14:textId="77777777" w:rsidR="003A5E92" w:rsidRDefault="003A5E92" w:rsidP="003A5E92">
      <w:pPr>
        <w:spacing w:line="240" w:lineRule="auto"/>
        <w:contextualSpacing/>
        <w:rPr>
          <w:rFonts w:cs="Arial"/>
          <w:szCs w:val="24"/>
        </w:rPr>
      </w:pPr>
      <w:proofErr w:type="spellStart"/>
      <w:r>
        <w:rPr>
          <w:rFonts w:cs="Arial"/>
          <w:szCs w:val="24"/>
        </w:rPr>
        <w:t>Marienwerderstr</w:t>
      </w:r>
      <w:proofErr w:type="spellEnd"/>
      <w:r>
        <w:rPr>
          <w:rFonts w:cs="Arial"/>
          <w:szCs w:val="24"/>
        </w:rPr>
        <w:t>. 3</w:t>
      </w:r>
      <w:r>
        <w:rPr>
          <w:rFonts w:cs="Arial"/>
          <w:szCs w:val="24"/>
        </w:rPr>
        <w:br/>
        <w:t>32339 Espelkamp</w:t>
      </w:r>
    </w:p>
    <w:p w14:paraId="392E67E7" w14:textId="77777777" w:rsidR="003A5E92" w:rsidRDefault="003A5E92" w:rsidP="003A5E92">
      <w:pPr>
        <w:spacing w:line="240" w:lineRule="auto"/>
        <w:contextualSpacing/>
        <w:rPr>
          <w:rFonts w:cs="Arial"/>
          <w:szCs w:val="24"/>
        </w:rPr>
      </w:pPr>
    </w:p>
    <w:p w14:paraId="4454E7B4" w14:textId="77777777" w:rsidR="003A5E92" w:rsidRDefault="003A5E92" w:rsidP="003A5E92">
      <w:pPr>
        <w:spacing w:line="240" w:lineRule="auto"/>
        <w:contextualSpacing/>
        <w:rPr>
          <w:rStyle w:val="Hyperlink"/>
        </w:rPr>
      </w:pPr>
      <w:r>
        <w:rPr>
          <w:rFonts w:cs="Arial"/>
          <w:szCs w:val="24"/>
        </w:rPr>
        <w:t>Tel.: 05772 47-244</w:t>
      </w:r>
      <w:r>
        <w:rPr>
          <w:rFonts w:cs="Arial"/>
          <w:szCs w:val="24"/>
        </w:rPr>
        <w:br/>
      </w:r>
      <w:hyperlink r:id="rId9" w:history="1">
        <w:r>
          <w:rPr>
            <w:rStyle w:val="Hyperlink"/>
            <w:rFonts w:cs="Arial"/>
            <w:szCs w:val="24"/>
          </w:rPr>
          <w:t>Detlef.Sieverdingbeck@HARTING.com</w:t>
        </w:r>
      </w:hyperlink>
    </w:p>
    <w:p w14:paraId="0849B59E" w14:textId="77777777" w:rsidR="003A5E92" w:rsidRDefault="003A5E92" w:rsidP="003A5E92">
      <w:pPr>
        <w:spacing w:line="240" w:lineRule="auto"/>
        <w:contextualSpacing/>
        <w:rPr>
          <w:rStyle w:val="Hyperlink"/>
          <w:szCs w:val="24"/>
        </w:rPr>
      </w:pPr>
      <w:r>
        <w:rPr>
          <w:rStyle w:val="Hyperlink"/>
          <w:rFonts w:cs="Arial"/>
          <w:szCs w:val="24"/>
        </w:rPr>
        <w:t>www.HARTING.com</w:t>
      </w:r>
    </w:p>
    <w:p w14:paraId="7081BB2D" w14:textId="6F5830C2" w:rsidR="00AC2C47" w:rsidRDefault="00AC2C47" w:rsidP="003A5E92">
      <w:pPr>
        <w:spacing w:line="240" w:lineRule="auto"/>
        <w:contextualSpacing/>
        <w:rPr>
          <w:rStyle w:val="Hyperlink"/>
          <w:szCs w:val="24"/>
        </w:rPr>
      </w:pPr>
    </w:p>
    <w:sectPr w:rsidR="00AC2C47"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E975" w14:textId="77777777" w:rsidR="00AB0103" w:rsidRDefault="00AB0103" w:rsidP="001A06E0">
      <w:pPr>
        <w:spacing w:after="0" w:line="240" w:lineRule="auto"/>
      </w:pPr>
      <w:r>
        <w:separator/>
      </w:r>
    </w:p>
  </w:endnote>
  <w:endnote w:type="continuationSeparator" w:id="0">
    <w:p w14:paraId="416A9D4F" w14:textId="77777777" w:rsidR="00AB0103" w:rsidRDefault="00AB0103"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D8B9" w14:textId="77777777" w:rsidR="00AB0103" w:rsidRDefault="00AB0103" w:rsidP="001A06E0">
      <w:pPr>
        <w:spacing w:after="0" w:line="240" w:lineRule="auto"/>
      </w:pPr>
      <w:r>
        <w:separator/>
      </w:r>
    </w:p>
  </w:footnote>
  <w:footnote w:type="continuationSeparator" w:id="0">
    <w:p w14:paraId="2E4E64FF" w14:textId="77777777" w:rsidR="00AB0103" w:rsidRDefault="00AB0103"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0812DC40" w14:textId="27718C99" w:rsidR="00E916B2" w:rsidRPr="008724CD" w:rsidRDefault="00945A5C" w:rsidP="00E916B2">
    <w:pPr>
      <w:spacing w:before="960" w:after="0"/>
      <w:jc w:val="right"/>
      <w:rPr>
        <w:sz w:val="20"/>
        <w:szCs w:val="20"/>
      </w:rPr>
    </w:pPr>
    <w:r w:rsidRPr="00830018">
      <w:rPr>
        <w:noProof/>
        <w:color w:val="FFCC00"/>
        <w:lang w:eastAsia="de-DE"/>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700C4"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441DA8">
      <w:rPr>
        <w:sz w:val="20"/>
        <w:szCs w:val="20"/>
      </w:rPr>
      <w:t>November</w:t>
    </w:r>
    <w:r w:rsidR="00DA2B8B">
      <w:rPr>
        <w:sz w:val="20"/>
        <w:szCs w:val="20"/>
      </w:rPr>
      <w:t xml:space="preserve"> </w:t>
    </w:r>
    <w:r w:rsidR="00E916B2" w:rsidRPr="008724CD">
      <w:rPr>
        <w:sz w:val="20"/>
        <w:szCs w:val="20"/>
      </w:rPr>
      <w:t>20</w:t>
    </w:r>
    <w:r w:rsidR="00342E01">
      <w:rPr>
        <w:sz w:val="20"/>
        <w:szCs w:val="20"/>
      </w:rPr>
      <w:t>2</w:t>
    </w:r>
    <w:r>
      <w:rPr>
        <w:sz w:val="20"/>
        <w:szCs w:val="20"/>
      </w:rPr>
      <w:t>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8B3FD1"/>
    <w:multiLevelType w:val="hybridMultilevel"/>
    <w:tmpl w:val="0476753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012F5"/>
    <w:multiLevelType w:val="hybridMultilevel"/>
    <w:tmpl w:val="03ECDDAA"/>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2033E0"/>
    <w:multiLevelType w:val="hybridMultilevel"/>
    <w:tmpl w:val="430C9248"/>
    <w:lvl w:ilvl="0" w:tplc="BE00A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F7434B0"/>
    <w:multiLevelType w:val="hybridMultilevel"/>
    <w:tmpl w:val="D4B4B812"/>
    <w:lvl w:ilvl="0" w:tplc="D14E24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8"/>
  </w:num>
  <w:num w:numId="2" w16cid:durableId="301039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4"/>
  </w:num>
  <w:num w:numId="4" w16cid:durableId="940261527">
    <w:abstractNumId w:val="16"/>
  </w:num>
  <w:num w:numId="5" w16cid:durableId="1304892205">
    <w:abstractNumId w:val="9"/>
  </w:num>
  <w:num w:numId="6" w16cid:durableId="1433279481">
    <w:abstractNumId w:val="19"/>
  </w:num>
  <w:num w:numId="7" w16cid:durableId="89936074">
    <w:abstractNumId w:val="1"/>
  </w:num>
  <w:num w:numId="8" w16cid:durableId="707990266">
    <w:abstractNumId w:val="7"/>
  </w:num>
  <w:num w:numId="9" w16cid:durableId="1743990801">
    <w:abstractNumId w:val="5"/>
  </w:num>
  <w:num w:numId="10" w16cid:durableId="571238701">
    <w:abstractNumId w:val="10"/>
  </w:num>
  <w:num w:numId="11" w16cid:durableId="1708791531">
    <w:abstractNumId w:val="17"/>
  </w:num>
  <w:num w:numId="12" w16cid:durableId="107091874">
    <w:abstractNumId w:val="13"/>
  </w:num>
  <w:num w:numId="13" w16cid:durableId="1675111874">
    <w:abstractNumId w:val="11"/>
  </w:num>
  <w:num w:numId="14" w16cid:durableId="1810825549">
    <w:abstractNumId w:val="0"/>
  </w:num>
  <w:num w:numId="15" w16cid:durableId="1334257530">
    <w:abstractNumId w:val="3"/>
  </w:num>
  <w:num w:numId="16" w16cid:durableId="1681737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8321">
    <w:abstractNumId w:val="12"/>
  </w:num>
  <w:num w:numId="18" w16cid:durableId="1171484136">
    <w:abstractNumId w:val="6"/>
  </w:num>
  <w:num w:numId="19" w16cid:durableId="1699158916">
    <w:abstractNumId w:val="8"/>
  </w:num>
  <w:num w:numId="20" w16cid:durableId="1477184082">
    <w:abstractNumId w:val="2"/>
  </w:num>
  <w:num w:numId="21" w16cid:durableId="261687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03E0"/>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E1C"/>
    <w:rsid w:val="001D31F2"/>
    <w:rsid w:val="001D4E26"/>
    <w:rsid w:val="001D59D0"/>
    <w:rsid w:val="001E5B6C"/>
    <w:rsid w:val="001E6D8D"/>
    <w:rsid w:val="001E7828"/>
    <w:rsid w:val="001F2F41"/>
    <w:rsid w:val="00203AC6"/>
    <w:rsid w:val="002040C4"/>
    <w:rsid w:val="00204A62"/>
    <w:rsid w:val="0021023B"/>
    <w:rsid w:val="00210861"/>
    <w:rsid w:val="00211065"/>
    <w:rsid w:val="00211C7D"/>
    <w:rsid w:val="00213E87"/>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339"/>
    <w:rsid w:val="002B79DB"/>
    <w:rsid w:val="002C224D"/>
    <w:rsid w:val="002C2DF7"/>
    <w:rsid w:val="002C5882"/>
    <w:rsid w:val="002C6681"/>
    <w:rsid w:val="002C7556"/>
    <w:rsid w:val="002D0669"/>
    <w:rsid w:val="002D6C84"/>
    <w:rsid w:val="002E17F2"/>
    <w:rsid w:val="002E1D89"/>
    <w:rsid w:val="002E30A3"/>
    <w:rsid w:val="002E412D"/>
    <w:rsid w:val="002E48D1"/>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814"/>
    <w:rsid w:val="00356AD6"/>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5E92"/>
    <w:rsid w:val="003A79AC"/>
    <w:rsid w:val="003B21BA"/>
    <w:rsid w:val="003B2C38"/>
    <w:rsid w:val="003B44D2"/>
    <w:rsid w:val="003D1B15"/>
    <w:rsid w:val="003D3A2E"/>
    <w:rsid w:val="003D66E4"/>
    <w:rsid w:val="003E19D1"/>
    <w:rsid w:val="003E1A51"/>
    <w:rsid w:val="003E3940"/>
    <w:rsid w:val="003E4A6F"/>
    <w:rsid w:val="003F0395"/>
    <w:rsid w:val="003F30C3"/>
    <w:rsid w:val="003F42BF"/>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1614"/>
    <w:rsid w:val="00441DA8"/>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CD2"/>
    <w:rsid w:val="00566DC5"/>
    <w:rsid w:val="0056700A"/>
    <w:rsid w:val="005679BC"/>
    <w:rsid w:val="00571873"/>
    <w:rsid w:val="00572405"/>
    <w:rsid w:val="00572868"/>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563D"/>
    <w:rsid w:val="00625949"/>
    <w:rsid w:val="00627B71"/>
    <w:rsid w:val="00630947"/>
    <w:rsid w:val="00630D9C"/>
    <w:rsid w:val="0063177D"/>
    <w:rsid w:val="00631BB7"/>
    <w:rsid w:val="00631DE1"/>
    <w:rsid w:val="0063719E"/>
    <w:rsid w:val="00637351"/>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4B14"/>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5D3F"/>
    <w:rsid w:val="007D1DC6"/>
    <w:rsid w:val="007D383C"/>
    <w:rsid w:val="007D5CCD"/>
    <w:rsid w:val="007D5F54"/>
    <w:rsid w:val="007D66C5"/>
    <w:rsid w:val="007E395D"/>
    <w:rsid w:val="007E513E"/>
    <w:rsid w:val="007F2667"/>
    <w:rsid w:val="007F4458"/>
    <w:rsid w:val="007F48A9"/>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0103"/>
    <w:rsid w:val="00AB32B8"/>
    <w:rsid w:val="00AB42A0"/>
    <w:rsid w:val="00AB4920"/>
    <w:rsid w:val="00AB4DC8"/>
    <w:rsid w:val="00AB5C7C"/>
    <w:rsid w:val="00AC1733"/>
    <w:rsid w:val="00AC29E0"/>
    <w:rsid w:val="00AC2C47"/>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E4801"/>
    <w:rsid w:val="00BE6175"/>
    <w:rsid w:val="00BE7141"/>
    <w:rsid w:val="00BE7DB3"/>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D00960"/>
    <w:rsid w:val="00D00E10"/>
    <w:rsid w:val="00D010BA"/>
    <w:rsid w:val="00D015AE"/>
    <w:rsid w:val="00D01B8B"/>
    <w:rsid w:val="00D01FA5"/>
    <w:rsid w:val="00D03D6B"/>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7CF3"/>
    <w:rsid w:val="00DD1FA0"/>
    <w:rsid w:val="00DD3421"/>
    <w:rsid w:val="00DD5ADC"/>
    <w:rsid w:val="00DE4048"/>
    <w:rsid w:val="00DE4CB3"/>
    <w:rsid w:val="00DE4D67"/>
    <w:rsid w:val="00DE731C"/>
    <w:rsid w:val="00DE7D67"/>
    <w:rsid w:val="00DF1CED"/>
    <w:rsid w:val="00DF3F47"/>
    <w:rsid w:val="00DF44C2"/>
    <w:rsid w:val="00DF6181"/>
    <w:rsid w:val="00E010C9"/>
    <w:rsid w:val="00E01667"/>
    <w:rsid w:val="00E018F8"/>
    <w:rsid w:val="00E02557"/>
    <w:rsid w:val="00E034EB"/>
    <w:rsid w:val="00E04441"/>
    <w:rsid w:val="00E05C10"/>
    <w:rsid w:val="00E074D7"/>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611C3"/>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63E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16277017">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Winkelmann, TaraLuise</cp:lastModifiedBy>
  <cp:revision>5</cp:revision>
  <cp:lastPrinted>2023-10-19T10:45:00Z</cp:lastPrinted>
  <dcterms:created xsi:type="dcterms:W3CDTF">2023-11-02T12:01:00Z</dcterms:created>
  <dcterms:modified xsi:type="dcterms:W3CDTF">2023-11-06T12:20:00Z</dcterms:modified>
  <cp:category>Vorlage</cp:category>
</cp:coreProperties>
</file>