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06A7" w14:textId="2055E28B" w:rsidR="000003E0" w:rsidRDefault="00CF6466" w:rsidP="00A369F4">
      <w:pPr>
        <w:spacing w:line="360" w:lineRule="auto"/>
        <w:contextualSpacing/>
        <w:rPr>
          <w:b/>
          <w:bCs/>
        </w:rPr>
      </w:pPr>
      <w:bookmarkStart w:id="0" w:name="_Hlk134796266"/>
      <w:r>
        <w:rPr>
          <w:b/>
        </w:rPr>
        <w:t>New Ha-VIS eCon switches for robust single pair Ethernet</w:t>
      </w:r>
    </w:p>
    <w:p w14:paraId="4843F4CF" w14:textId="77777777" w:rsidR="00CF6466" w:rsidRPr="00CF6466" w:rsidRDefault="00CF6466" w:rsidP="00A369F4">
      <w:pPr>
        <w:spacing w:line="360" w:lineRule="auto"/>
        <w:contextualSpacing/>
        <w:rPr>
          <w:lang w:val="en-US"/>
        </w:rPr>
      </w:pPr>
    </w:p>
    <w:p w14:paraId="2CC72F14" w14:textId="0743CC47" w:rsidR="00CF6466" w:rsidRDefault="004C618D" w:rsidP="000003E0">
      <w:pPr>
        <w:spacing w:line="360" w:lineRule="auto"/>
        <w:rPr>
          <w:b/>
          <w:bCs/>
        </w:rPr>
      </w:pPr>
      <w:r>
        <w:rPr>
          <w:b/>
        </w:rPr>
        <w:t xml:space="preserve">Espelkamp, 14 November 2023 --- </w:t>
      </w:r>
      <w:bookmarkStart w:id="1" w:name="_Hlk144193155"/>
      <w:r>
        <w:rPr>
          <w:b/>
        </w:rPr>
        <w:t xml:space="preserve">HARTING has </w:t>
      </w:r>
      <w:r w:rsidR="009B4422">
        <w:rPr>
          <w:b/>
        </w:rPr>
        <w:t xml:space="preserve">now </w:t>
      </w:r>
      <w:r>
        <w:rPr>
          <w:b/>
        </w:rPr>
        <w:t xml:space="preserve">launched the Ha-VIS eCon 4000 M12T1 SPE, a single pair Ethernet (SPE) switch with IP67 protection. The robust metal housing </w:t>
      </w:r>
      <w:r w:rsidR="00AE18AF">
        <w:rPr>
          <w:b/>
        </w:rPr>
        <w:t xml:space="preserve">stands up to </w:t>
      </w:r>
      <w:r>
        <w:rPr>
          <w:b/>
        </w:rPr>
        <w:t>the adversities of harsh outdoor environment</w:t>
      </w:r>
      <w:r w:rsidR="00ED712C">
        <w:rPr>
          <w:b/>
        </w:rPr>
        <w:t>s</w:t>
      </w:r>
      <w:r>
        <w:rPr>
          <w:b/>
        </w:rPr>
        <w:t xml:space="preserve"> (tested for rail vehicles according to EN 50155) and enables secure data communication </w:t>
      </w:r>
      <w:r w:rsidR="00AE18AF">
        <w:rPr>
          <w:b/>
        </w:rPr>
        <w:t xml:space="preserve">- </w:t>
      </w:r>
      <w:r w:rsidR="009B4422">
        <w:rPr>
          <w:b/>
        </w:rPr>
        <w:t xml:space="preserve">also </w:t>
      </w:r>
      <w:r>
        <w:rPr>
          <w:b/>
        </w:rPr>
        <w:t xml:space="preserve">in </w:t>
      </w:r>
      <w:r w:rsidR="00ED712C">
        <w:rPr>
          <w:b/>
        </w:rPr>
        <w:t xml:space="preserve">challenging and demanding </w:t>
      </w:r>
      <w:r>
        <w:rPr>
          <w:b/>
        </w:rPr>
        <w:t xml:space="preserve">indoor industrial </w:t>
      </w:r>
      <w:r w:rsidR="00BD65CF">
        <w:rPr>
          <w:b/>
        </w:rPr>
        <w:t>scenarios</w:t>
      </w:r>
      <w:r>
        <w:rPr>
          <w:b/>
        </w:rPr>
        <w:t xml:space="preserve">. </w:t>
      </w:r>
    </w:p>
    <w:p w14:paraId="470B9697" w14:textId="6B45BF1A" w:rsidR="00CF6466" w:rsidRDefault="00ED712C" w:rsidP="00CF6466">
      <w:pPr>
        <w:spacing w:line="360" w:lineRule="auto"/>
      </w:pPr>
      <w:r>
        <w:t>T</w:t>
      </w:r>
      <w:r w:rsidR="00CF6466">
        <w:t xml:space="preserve">ransmission is protected against shock and vibration and </w:t>
      </w:r>
      <w:r w:rsidR="00AE18AF">
        <w:t xml:space="preserve">is operational </w:t>
      </w:r>
      <w:r w:rsidR="00CF6466">
        <w:t xml:space="preserve">in a wide temperature range (-40 to +70 °C). The switch is </w:t>
      </w:r>
      <w:r>
        <w:t xml:space="preserve">extremely </w:t>
      </w:r>
      <w:r w:rsidR="00CF6466">
        <w:t>compact (191 x 60 x 42 mm)</w:t>
      </w:r>
      <w:r>
        <w:t xml:space="preserve">, </w:t>
      </w:r>
      <w:r w:rsidR="00BD65CF">
        <w:t>provides</w:t>
      </w:r>
      <w:r>
        <w:t xml:space="preserve"> </w:t>
      </w:r>
      <w:r w:rsidR="00CF6466">
        <w:t>eight ports</w:t>
      </w:r>
      <w:r>
        <w:t xml:space="preserve"> and comes in </w:t>
      </w:r>
      <w:r w:rsidR="00CF6466">
        <w:t xml:space="preserve">two </w:t>
      </w:r>
      <w:r w:rsidR="00BD65CF">
        <w:t xml:space="preserve">different </w:t>
      </w:r>
      <w:r w:rsidR="00CF6466">
        <w:t xml:space="preserve">versions: </w:t>
      </w:r>
    </w:p>
    <w:p w14:paraId="229D061C" w14:textId="28FED1A5" w:rsidR="00CF6466" w:rsidRDefault="00CF6466" w:rsidP="00CF6466">
      <w:pPr>
        <w:pStyle w:val="Listenabsatz"/>
        <w:numPr>
          <w:ilvl w:val="0"/>
          <w:numId w:val="22"/>
        </w:numPr>
        <w:spacing w:line="360" w:lineRule="auto"/>
      </w:pPr>
      <w:r>
        <w:t xml:space="preserve">The eCon 4017GBT-BXT </w:t>
      </w:r>
      <w:r w:rsidR="00AE18AF">
        <w:t xml:space="preserve">features </w:t>
      </w:r>
      <w:r>
        <w:t>a Gigabit uplink to the Ethernet network (M12 X-coded) and integrate</w:t>
      </w:r>
      <w:r w:rsidR="00ED712C">
        <w:t>s</w:t>
      </w:r>
      <w:r>
        <w:t xml:space="preserve"> up to 7 SPE devices via 100BaseT1. </w:t>
      </w:r>
    </w:p>
    <w:p w14:paraId="7D001F2F" w14:textId="48FCE19B" w:rsidR="00CF6466" w:rsidRDefault="00CF6466" w:rsidP="00CF6466">
      <w:pPr>
        <w:pStyle w:val="Listenabsatz"/>
        <w:numPr>
          <w:ilvl w:val="0"/>
          <w:numId w:val="22"/>
        </w:numPr>
        <w:spacing w:line="360" w:lineRule="auto"/>
      </w:pPr>
      <w:r>
        <w:t xml:space="preserve">The eCon 4035GBT-BXT has a Gigabit uplink, </w:t>
      </w:r>
      <w:r w:rsidR="00ED712C">
        <w:t xml:space="preserve">and provides </w:t>
      </w:r>
      <w:r>
        <w:t>five 100BaseT1 and two 1000BaseT1 ports as SPE interfaces.</w:t>
      </w:r>
    </w:p>
    <w:p w14:paraId="08B94510" w14:textId="7648001F" w:rsidR="00CF6466" w:rsidRDefault="00ED712C" w:rsidP="00CF6466">
      <w:pPr>
        <w:spacing w:line="360" w:lineRule="auto"/>
      </w:pPr>
      <w:r>
        <w:t>T</w:t>
      </w:r>
      <w:r w:rsidR="00CF6466">
        <w:t>he automatic master/slave configuration</w:t>
      </w:r>
      <w:r>
        <w:t xml:space="preserve"> is a new feature for an unmanaged switch</w:t>
      </w:r>
      <w:r w:rsidR="00CF6466">
        <w:t xml:space="preserve">. </w:t>
      </w:r>
      <w:r w:rsidR="00AE18AF">
        <w:t>On making</w:t>
      </w:r>
      <w:r>
        <w:t xml:space="preserve"> the connection</w:t>
      </w:r>
      <w:r w:rsidR="00AE18AF">
        <w:t xml:space="preserve">, </w:t>
      </w:r>
      <w:r>
        <w:t xml:space="preserve">the master and slave roles are </w:t>
      </w:r>
      <w:r w:rsidR="00CF6466">
        <w:t xml:space="preserve">automatically </w:t>
      </w:r>
      <w:r w:rsidR="00AE18AF">
        <w:t xml:space="preserve">defined </w:t>
      </w:r>
      <w:r w:rsidR="00CF6466">
        <w:t>between the communication partners.</w:t>
      </w:r>
    </w:p>
    <w:p w14:paraId="482586B3" w14:textId="340BC15E" w:rsidR="00441DA8" w:rsidRDefault="00CF6466" w:rsidP="00CF6466">
      <w:pPr>
        <w:spacing w:line="360" w:lineRule="auto"/>
        <w:rPr>
          <w:b/>
          <w:bCs/>
        </w:rPr>
      </w:pPr>
      <w:r>
        <w:t xml:space="preserve">The Ha-VIS eCon 4000 M12T1 switches are </w:t>
      </w:r>
      <w:r w:rsidR="00AE18AF">
        <w:t xml:space="preserve">ideal </w:t>
      </w:r>
      <w:r>
        <w:t xml:space="preserve">for </w:t>
      </w:r>
      <w:r w:rsidR="00AE18AF">
        <w:t xml:space="preserve">application scenarios </w:t>
      </w:r>
      <w:r>
        <w:t xml:space="preserve">in rail vehicles, general vehicles and automation. In zones with </w:t>
      </w:r>
      <w:r w:rsidR="00ED712C">
        <w:t xml:space="preserve">demanding ambient conditions, </w:t>
      </w:r>
      <w:r>
        <w:t xml:space="preserve">they secure data transmission via Ethernet: these include applications in production lines, camera-based quality assurance, in passenger and driver information systems, </w:t>
      </w:r>
      <w:r w:rsidR="00ED712C">
        <w:t xml:space="preserve">as well as in </w:t>
      </w:r>
      <w:r>
        <w:t xml:space="preserve">video surveillance and ticketing systems.  </w:t>
      </w:r>
    </w:p>
    <w:p w14:paraId="37867DBC" w14:textId="77777777" w:rsidR="00CF6466" w:rsidRPr="00CF6466" w:rsidRDefault="00CF6466" w:rsidP="00CF6466">
      <w:pPr>
        <w:spacing w:line="360" w:lineRule="auto"/>
        <w:rPr>
          <w:b/>
          <w:bCs/>
        </w:rPr>
      </w:pPr>
      <w:r>
        <w:rPr>
          <w:b/>
        </w:rPr>
        <w:t>The advantages at a glance:</w:t>
      </w:r>
    </w:p>
    <w:p w14:paraId="3D927116" w14:textId="42060B7D" w:rsidR="00CF6466" w:rsidRPr="00CF6466" w:rsidRDefault="00CF6466" w:rsidP="00CF6466">
      <w:pPr>
        <w:pStyle w:val="Listenabsatz"/>
        <w:numPr>
          <w:ilvl w:val="0"/>
          <w:numId w:val="24"/>
        </w:numPr>
        <w:spacing w:line="360" w:lineRule="auto"/>
      </w:pPr>
      <w:r>
        <w:t xml:space="preserve">Future-proof </w:t>
      </w:r>
      <w:r w:rsidR="00ED712C">
        <w:t xml:space="preserve">thanks to </w:t>
      </w:r>
      <w:r>
        <w:t>integration of Single Pair Ethernet (SPE) in industrial networks</w:t>
      </w:r>
    </w:p>
    <w:p w14:paraId="36092006" w14:textId="7CF39A2A" w:rsidR="00CF6466" w:rsidRPr="00CF6466" w:rsidRDefault="00CF6466" w:rsidP="00CF6466">
      <w:pPr>
        <w:pStyle w:val="Listenabsatz"/>
        <w:numPr>
          <w:ilvl w:val="0"/>
          <w:numId w:val="24"/>
        </w:numPr>
        <w:spacing w:line="360" w:lineRule="auto"/>
      </w:pPr>
      <w:r>
        <w:t xml:space="preserve">Reliable data transmission </w:t>
      </w:r>
      <w:r w:rsidR="009B4422">
        <w:t xml:space="preserve">given high </w:t>
      </w:r>
      <w:r>
        <w:t>shock and vibration resistance and wide temperature range</w:t>
      </w:r>
    </w:p>
    <w:p w14:paraId="2ACCC5BB" w14:textId="286E42B5" w:rsidR="000003E0" w:rsidRPr="00CF6466" w:rsidRDefault="00CF6466" w:rsidP="00CF6466">
      <w:pPr>
        <w:pStyle w:val="Listenabsatz"/>
        <w:numPr>
          <w:ilvl w:val="0"/>
          <w:numId w:val="24"/>
        </w:numPr>
        <w:spacing w:line="360" w:lineRule="auto"/>
      </w:pPr>
      <w:r>
        <w:t>Longer service life</w:t>
      </w:r>
      <w:r w:rsidR="00AE18AF">
        <w:t>,</w:t>
      </w:r>
      <w:r>
        <w:t xml:space="preserve"> </w:t>
      </w:r>
      <w:r w:rsidR="00ED712C">
        <w:t xml:space="preserve">as </w:t>
      </w:r>
      <w:r>
        <w:t>the units are protected against dust ingress and temporary submersion (IP67)</w:t>
      </w:r>
    </w:p>
    <w:p w14:paraId="56FCF352" w14:textId="7F2F5837" w:rsidR="000003E0" w:rsidRDefault="00CF6466" w:rsidP="000003E0">
      <w:pPr>
        <w:spacing w:line="360" w:lineRule="auto"/>
      </w:pPr>
      <w:r>
        <w:rPr>
          <w:noProof/>
        </w:rPr>
        <w:lastRenderedPageBreak/>
        <w:drawing>
          <wp:anchor distT="0" distB="0" distL="114300" distR="114300" simplePos="0" relativeHeight="251659264" behindDoc="0" locked="0" layoutInCell="1" allowOverlap="1" wp14:anchorId="31A9DB20" wp14:editId="2939B70A">
            <wp:simplePos x="0" y="0"/>
            <wp:positionH relativeFrom="margin">
              <wp:posOffset>1097280</wp:posOffset>
            </wp:positionH>
            <wp:positionV relativeFrom="paragraph">
              <wp:posOffset>257810</wp:posOffset>
            </wp:positionV>
            <wp:extent cx="2969260" cy="1272540"/>
            <wp:effectExtent l="0" t="0" r="254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96926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48DD30F9" wp14:editId="565829AB">
            <wp:simplePos x="0" y="0"/>
            <wp:positionH relativeFrom="margin">
              <wp:align>left</wp:align>
            </wp:positionH>
            <wp:positionV relativeFrom="paragraph">
              <wp:posOffset>6350</wp:posOffset>
            </wp:positionV>
            <wp:extent cx="877471" cy="18592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4204" cy="18735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3B2FF" w14:textId="26C89959" w:rsidR="00441DA8" w:rsidRDefault="00441DA8" w:rsidP="00E01667">
      <w:pPr>
        <w:spacing w:line="360" w:lineRule="auto"/>
      </w:pPr>
    </w:p>
    <w:p w14:paraId="34D8BFA9" w14:textId="7D6A15A3" w:rsidR="00441DA8" w:rsidRDefault="00441DA8" w:rsidP="00E01667">
      <w:pPr>
        <w:spacing w:line="360" w:lineRule="auto"/>
      </w:pPr>
    </w:p>
    <w:p w14:paraId="38A47088" w14:textId="6F995E29" w:rsidR="006E7A1F" w:rsidRDefault="00572405" w:rsidP="00E01667">
      <w:pPr>
        <w:spacing w:line="360" w:lineRule="auto"/>
      </w:pPr>
      <w:r>
        <w:t xml:space="preserve"> </w:t>
      </w:r>
    </w:p>
    <w:p w14:paraId="1E067835" w14:textId="77777777" w:rsidR="00441DA8" w:rsidRPr="0098407D" w:rsidRDefault="00441DA8" w:rsidP="001770D5">
      <w:pPr>
        <w:pStyle w:val="BodyTxt1"/>
        <w:rPr>
          <w:rStyle w:val="Hyperlink"/>
          <w:rFonts w:ascii="Arial" w:hAnsi="Arial" w:cs="Arial"/>
          <w:b/>
          <w:bCs/>
          <w:color w:val="auto"/>
          <w:sz w:val="24"/>
          <w:szCs w:val="24"/>
          <w:u w:val="none"/>
          <w:lang w:val="en-US"/>
        </w:rPr>
      </w:pPr>
    </w:p>
    <w:p w14:paraId="7D67B281" w14:textId="4A162A11" w:rsidR="002F1169" w:rsidRDefault="00EE02A1" w:rsidP="001770D5">
      <w:pPr>
        <w:pStyle w:val="BodyTxt1"/>
        <w:rPr>
          <w:rStyle w:val="Hyperlink"/>
          <w:rFonts w:ascii="Arial" w:hAnsi="Arial" w:cs="Arial"/>
          <w:color w:val="auto"/>
          <w:sz w:val="24"/>
          <w:szCs w:val="24"/>
          <w:u w:val="none"/>
        </w:rPr>
      </w:pPr>
      <w:r>
        <w:rPr>
          <w:rStyle w:val="Hyperlink"/>
          <w:rFonts w:ascii="Arial" w:hAnsi="Arial"/>
          <w:b/>
          <w:color w:val="auto"/>
          <w:sz w:val="24"/>
          <w:u w:val="none"/>
        </w:rPr>
        <w:t xml:space="preserve">Captions: </w:t>
      </w:r>
      <w:r>
        <w:rPr>
          <w:rStyle w:val="Hyperlink"/>
          <w:rFonts w:ascii="Arial" w:hAnsi="Arial"/>
          <w:color w:val="auto"/>
          <w:sz w:val="24"/>
          <w:u w:val="none"/>
        </w:rPr>
        <w:t xml:space="preserve">Ha-VIS eCon 4000 SPE switch </w:t>
      </w:r>
      <w:r w:rsidR="009B4422">
        <w:rPr>
          <w:rStyle w:val="Hyperlink"/>
          <w:rFonts w:ascii="Arial" w:hAnsi="Arial"/>
          <w:color w:val="auto"/>
          <w:sz w:val="24"/>
          <w:u w:val="none"/>
        </w:rPr>
        <w:t xml:space="preserve">featuring </w:t>
      </w:r>
      <w:r>
        <w:rPr>
          <w:rStyle w:val="Hyperlink"/>
          <w:rFonts w:ascii="Arial" w:hAnsi="Arial"/>
          <w:color w:val="auto"/>
          <w:sz w:val="24"/>
          <w:u w:val="none"/>
        </w:rPr>
        <w:t xml:space="preserve">seven M12 T1 ports for the integration of SPE end devices in </w:t>
      </w:r>
      <w:r w:rsidR="00BD65CF">
        <w:rPr>
          <w:rStyle w:val="Hyperlink"/>
          <w:rFonts w:ascii="Arial" w:hAnsi="Arial"/>
          <w:color w:val="auto"/>
          <w:sz w:val="24"/>
          <w:u w:val="none"/>
        </w:rPr>
        <w:t xml:space="preserve">zones </w:t>
      </w:r>
      <w:r w:rsidR="004F070C">
        <w:rPr>
          <w:rStyle w:val="Hyperlink"/>
          <w:rFonts w:ascii="Arial" w:hAnsi="Arial"/>
          <w:color w:val="auto"/>
          <w:sz w:val="24"/>
          <w:u w:val="none"/>
        </w:rPr>
        <w:t xml:space="preserve">presenting </w:t>
      </w:r>
      <w:r w:rsidR="00BD65CF">
        <w:rPr>
          <w:rStyle w:val="Hyperlink"/>
          <w:rFonts w:ascii="Arial" w:hAnsi="Arial"/>
          <w:color w:val="auto"/>
          <w:sz w:val="24"/>
          <w:u w:val="none"/>
        </w:rPr>
        <w:t xml:space="preserve">harsh and </w:t>
      </w:r>
      <w:r w:rsidR="009B4422">
        <w:rPr>
          <w:rStyle w:val="Hyperlink"/>
          <w:rFonts w:ascii="Arial" w:hAnsi="Arial"/>
          <w:color w:val="auto"/>
          <w:sz w:val="24"/>
          <w:u w:val="none"/>
        </w:rPr>
        <w:t>challenging ambient conditions</w:t>
      </w:r>
      <w:r>
        <w:rPr>
          <w:rStyle w:val="Hyperlink"/>
          <w:rFonts w:ascii="Arial" w:hAnsi="Arial"/>
          <w:color w:val="auto"/>
          <w:sz w:val="24"/>
          <w:u w:val="none"/>
        </w:rPr>
        <w:t>.</w:t>
      </w:r>
    </w:p>
    <w:bookmarkEnd w:id="0"/>
    <w:bookmarkEnd w:id="1"/>
    <w:p w14:paraId="2074E3BC" w14:textId="77777777" w:rsidR="00A86D6F" w:rsidRPr="00D015AE" w:rsidRDefault="00A86D6F" w:rsidP="00A86D6F">
      <w:pPr>
        <w:pStyle w:val="KeinLeerraum"/>
        <w:spacing w:line="360" w:lineRule="auto"/>
        <w:rPr>
          <w:rFonts w:cs="Arial"/>
          <w:b/>
          <w:bCs/>
          <w:sz w:val="24"/>
          <w:szCs w:val="24"/>
        </w:rPr>
      </w:pPr>
      <w:r>
        <w:rPr>
          <w:b/>
          <w:sz w:val="24"/>
        </w:rPr>
        <w:t>About HARTING:</w:t>
      </w:r>
    </w:p>
    <w:p w14:paraId="3F51605D" w14:textId="64373D60" w:rsidR="00A86D6F" w:rsidRDefault="00A86D6F" w:rsidP="00A86D6F">
      <w:pPr>
        <w:spacing w:line="360" w:lineRule="auto"/>
        <w:contextualSpacing/>
        <w:rPr>
          <w:rFonts w:cs="Arial"/>
          <w:sz w:val="22"/>
          <w:szCs w:val="24"/>
        </w:rPr>
      </w:pPr>
      <w:r>
        <w:t xml:space="preserve">The HARTING Technology Group is a leading global provider of industrial connectivity. Around 6,500 employees are active across the globe in 44 sales companies, </w:t>
      </w:r>
      <w:r w:rsidR="00EA5764">
        <w:t xml:space="preserve">15 </w:t>
      </w:r>
      <w:r>
        <w:t>production facilities and six development sites. HARTING connectivity solutions are used to transmit "data, signals and power" in numerous industrial sectors. Among others, in transportation, electromobility, renewable energy production, automation and mechanical engineering. In the 2021/22 business year the family owned and managed company generated sales of EUR 1,059 million.</w:t>
      </w:r>
    </w:p>
    <w:p w14:paraId="2FEAAB0D" w14:textId="77777777" w:rsidR="00A86D6F" w:rsidRPr="00676E37" w:rsidRDefault="00A86D6F" w:rsidP="00A86D6F">
      <w:pPr>
        <w:spacing w:after="0" w:line="360" w:lineRule="auto"/>
        <w:rPr>
          <w:rFonts w:cs="Arial"/>
          <w:szCs w:val="24"/>
        </w:rPr>
      </w:pPr>
    </w:p>
    <w:p w14:paraId="58B0CE57" w14:textId="77777777" w:rsidR="00A86D6F" w:rsidRPr="00C419E7" w:rsidRDefault="00A86D6F" w:rsidP="00A86D6F">
      <w:pPr>
        <w:spacing w:line="240" w:lineRule="auto"/>
        <w:contextualSpacing/>
        <w:rPr>
          <w:rFonts w:cs="Arial"/>
          <w:szCs w:val="24"/>
          <w:u w:val="single"/>
        </w:rPr>
      </w:pPr>
      <w:r>
        <w:rPr>
          <w:b/>
          <w:u w:val="single"/>
        </w:rPr>
        <w:t>Contact:</w:t>
      </w:r>
    </w:p>
    <w:p w14:paraId="11E8B76D" w14:textId="77777777" w:rsidR="00A86D6F" w:rsidRPr="00DC5CC8" w:rsidRDefault="00A86D6F" w:rsidP="00A86D6F">
      <w:pPr>
        <w:spacing w:line="240" w:lineRule="auto"/>
        <w:contextualSpacing/>
        <w:rPr>
          <w:rFonts w:eastAsiaTheme="minorEastAsia" w:cs="Arial"/>
          <w:noProof/>
          <w:szCs w:val="24"/>
        </w:rPr>
      </w:pPr>
      <w:r>
        <w:t>HARTING Stiftung &amp; Co. KG</w:t>
      </w:r>
      <w:r>
        <w:br/>
        <w:t>Detlef Sieverdingbeck</w:t>
      </w:r>
      <w:r>
        <w:br/>
        <w:t>General Manager</w:t>
      </w:r>
      <w:r>
        <w:br/>
        <w:t>Corporate Communication &amp; Branding (CCB)</w:t>
      </w:r>
    </w:p>
    <w:p w14:paraId="27D17F94" w14:textId="77777777" w:rsidR="00A86D6F" w:rsidRPr="00DC5CC8" w:rsidRDefault="00A86D6F" w:rsidP="00A86D6F">
      <w:pPr>
        <w:spacing w:line="240" w:lineRule="auto"/>
        <w:contextualSpacing/>
        <w:rPr>
          <w:rFonts w:cs="Arial"/>
          <w:szCs w:val="24"/>
          <w:lang w:val="en-US"/>
        </w:rPr>
      </w:pPr>
    </w:p>
    <w:p w14:paraId="2B182656" w14:textId="3E6FD8C6" w:rsidR="00A86D6F" w:rsidRPr="00AE5868" w:rsidRDefault="00A86D6F" w:rsidP="00A86D6F">
      <w:pPr>
        <w:spacing w:line="240" w:lineRule="auto"/>
        <w:contextualSpacing/>
        <w:rPr>
          <w:rFonts w:cs="Arial"/>
          <w:szCs w:val="24"/>
          <w:lang w:val="de-DE"/>
        </w:rPr>
      </w:pPr>
      <w:r w:rsidRPr="00AE5868">
        <w:rPr>
          <w:rFonts w:cs="Arial"/>
          <w:szCs w:val="24"/>
          <w:lang w:val="de-DE"/>
        </w:rPr>
        <w:t>Marienwerderstr. 3</w:t>
      </w:r>
      <w:r w:rsidRPr="00AE5868">
        <w:rPr>
          <w:rFonts w:cs="Arial"/>
          <w:szCs w:val="24"/>
          <w:lang w:val="de-DE"/>
        </w:rPr>
        <w:br/>
      </w:r>
      <w:r w:rsidR="00EA5764">
        <w:rPr>
          <w:rFonts w:cs="Arial"/>
          <w:szCs w:val="24"/>
          <w:lang w:val="de-DE"/>
        </w:rPr>
        <w:t>D-</w:t>
      </w:r>
      <w:r w:rsidRPr="00AE5868">
        <w:rPr>
          <w:rFonts w:cs="Arial"/>
          <w:szCs w:val="24"/>
          <w:lang w:val="de-DE"/>
        </w:rPr>
        <w:t>32339 Espelkamp</w:t>
      </w:r>
    </w:p>
    <w:p w14:paraId="5883755A" w14:textId="77777777" w:rsidR="00A86D6F" w:rsidRPr="00AE5868" w:rsidRDefault="00A86D6F" w:rsidP="00A86D6F">
      <w:pPr>
        <w:spacing w:line="240" w:lineRule="auto"/>
        <w:contextualSpacing/>
        <w:rPr>
          <w:rFonts w:cs="Arial"/>
          <w:szCs w:val="24"/>
          <w:lang w:val="de-DE"/>
        </w:rPr>
      </w:pPr>
    </w:p>
    <w:p w14:paraId="4639DBCE" w14:textId="683F6B6D" w:rsidR="00A86D6F" w:rsidRPr="00AE5868" w:rsidRDefault="00A86D6F" w:rsidP="00A86D6F">
      <w:pPr>
        <w:spacing w:line="240" w:lineRule="auto"/>
        <w:contextualSpacing/>
        <w:rPr>
          <w:rStyle w:val="Hyperlink"/>
          <w:szCs w:val="24"/>
          <w:lang w:val="de-DE"/>
        </w:rPr>
      </w:pPr>
      <w:r w:rsidRPr="00AE5868">
        <w:rPr>
          <w:rFonts w:cs="Arial"/>
          <w:szCs w:val="24"/>
          <w:lang w:val="de-DE"/>
        </w:rPr>
        <w:t>Tel.: 0</w:t>
      </w:r>
      <w:r w:rsidR="00EA5764">
        <w:rPr>
          <w:rFonts w:cs="Arial"/>
          <w:szCs w:val="24"/>
          <w:lang w:val="de-DE"/>
        </w:rPr>
        <w:t xml:space="preserve">´+49 </w:t>
      </w:r>
      <w:r w:rsidRPr="00AE5868">
        <w:rPr>
          <w:rFonts w:cs="Arial"/>
          <w:szCs w:val="24"/>
          <w:lang w:val="de-DE"/>
        </w:rPr>
        <w:t>5772 47-244</w:t>
      </w:r>
      <w:r w:rsidRPr="00AE5868">
        <w:rPr>
          <w:rFonts w:cs="Arial"/>
          <w:szCs w:val="24"/>
          <w:lang w:val="de-DE"/>
        </w:rPr>
        <w:br/>
      </w:r>
      <w:hyperlink r:id="rId10" w:history="1">
        <w:r w:rsidRPr="00AE5868">
          <w:rPr>
            <w:rStyle w:val="Hyperlink"/>
            <w:rFonts w:cs="Arial"/>
            <w:szCs w:val="24"/>
            <w:lang w:val="de-DE"/>
          </w:rPr>
          <w:t>Detlef.Sieverdingbeck@HARTING.com</w:t>
        </w:r>
      </w:hyperlink>
    </w:p>
    <w:p w14:paraId="7081BB2D" w14:textId="3CD00783" w:rsidR="00AC2C47" w:rsidRPr="00A86D6F" w:rsidRDefault="00AC2C47" w:rsidP="00A86D6F">
      <w:pPr>
        <w:spacing w:line="240" w:lineRule="auto"/>
        <w:contextualSpacing/>
        <w:rPr>
          <w:rStyle w:val="Hyperlink"/>
          <w:szCs w:val="24"/>
          <w:lang w:val="de-DE"/>
        </w:rPr>
      </w:pPr>
    </w:p>
    <w:sectPr w:rsidR="00AC2C47" w:rsidRPr="00A86D6F" w:rsidSect="00E916B2">
      <w:headerReference w:type="default" r:id="rId11"/>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379F" w14:textId="77777777" w:rsidR="00277D8E" w:rsidRDefault="00277D8E" w:rsidP="001A06E0">
      <w:pPr>
        <w:spacing w:after="0" w:line="240" w:lineRule="auto"/>
      </w:pPr>
      <w:r>
        <w:separator/>
      </w:r>
    </w:p>
  </w:endnote>
  <w:endnote w:type="continuationSeparator" w:id="0">
    <w:p w14:paraId="51D00349" w14:textId="77777777" w:rsidR="00277D8E" w:rsidRDefault="00277D8E"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A2D1" w14:textId="77777777" w:rsidR="00277D8E" w:rsidRDefault="00277D8E" w:rsidP="001A06E0">
      <w:pPr>
        <w:spacing w:after="0" w:line="240" w:lineRule="auto"/>
      </w:pPr>
      <w:r>
        <w:separator/>
      </w:r>
    </w:p>
  </w:footnote>
  <w:footnote w:type="continuationSeparator" w:id="0">
    <w:p w14:paraId="6C5A2B42" w14:textId="77777777" w:rsidR="00277D8E" w:rsidRDefault="00277D8E"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455D3311" w:rsidR="00E916B2" w:rsidRPr="008724CD" w:rsidRDefault="001C142D" w:rsidP="00E916B2">
    <w:pPr>
      <w:spacing w:before="960" w:after="0"/>
      <w:jc w:val="right"/>
      <w:rPr>
        <w:sz w:val="20"/>
        <w:szCs w:val="20"/>
      </w:rPr>
    </w:pPr>
    <w:r>
      <w:rPr>
        <w:noProof/>
        <w:color w:val="FFCC00"/>
      </w:rPr>
      <mc:AlternateContent>
        <mc:Choice Requires="wps">
          <w:drawing>
            <wp:anchor distT="0" distB="0" distL="114300" distR="114300" simplePos="0" relativeHeight="251715584" behindDoc="0" locked="0" layoutInCell="1" allowOverlap="1" wp14:anchorId="1AD59839" wp14:editId="0F3D84DF">
              <wp:simplePos x="0" y="0"/>
              <wp:positionH relativeFrom="margin">
                <wp:align>left</wp:align>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18933B" id="Rechteck 1" o:spid="_x0000_s1026" style="position:absolute;margin-left:0;margin-top:5.35pt;width:75.05pt;height:4.7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Pr>
        <w:sz w:val="20"/>
      </w:rPr>
      <w:t>November</w:t>
    </w:r>
    <w:r>
      <w:rPr>
        <w:sz w:val="20"/>
      </w:rPr>
      <w:t xml:space="preserve"> </w:t>
    </w:r>
    <w:r w:rsidR="00945A5C">
      <w:rPr>
        <w:sz w:val="20"/>
      </w:rPr>
      <w:t xml:space="preserve">2023, Page </w:t>
    </w:r>
    <w:r w:rsidR="00A23C2D">
      <w:rPr>
        <w:sz w:val="20"/>
      </w:rPr>
      <w:fldChar w:fldCharType="begin"/>
    </w:r>
    <w:r w:rsidR="00A23C2D">
      <w:rPr>
        <w:sz w:val="20"/>
      </w:rPr>
      <w:instrText xml:space="preserve"> PAGE  \* Arabic  \* MERGEFORMAT </w:instrText>
    </w:r>
    <w:r w:rsidR="00A23C2D">
      <w:rPr>
        <w:sz w:val="20"/>
      </w:rPr>
      <w:fldChar w:fldCharType="separate"/>
    </w:r>
    <w:r w:rsidR="00A23C2D">
      <w:rPr>
        <w:noProof/>
        <w:sz w:val="20"/>
      </w:rPr>
      <w:t>1</w:t>
    </w:r>
    <w:r w:rsidR="00A23C2D">
      <w:rPr>
        <w:sz w:val="20"/>
      </w:rPr>
      <w:fldChar w:fldCharType="end"/>
    </w:r>
    <w:r w:rsidR="00945A5C">
      <w:rPr>
        <w:rStyle w:val="Seitenzahl"/>
      </w:rPr>
      <w:t xml:space="preserve"> /</w:t>
    </w:r>
    <w:r w:rsidR="00945A5C">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8B3FD1"/>
    <w:multiLevelType w:val="hybridMultilevel"/>
    <w:tmpl w:val="04767532"/>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8012F5"/>
    <w:multiLevelType w:val="hybridMultilevel"/>
    <w:tmpl w:val="03ECDDAA"/>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93E5E"/>
    <w:multiLevelType w:val="hybridMultilevel"/>
    <w:tmpl w:val="CDCEF284"/>
    <w:lvl w:ilvl="0" w:tplc="1A52358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2033E0"/>
    <w:multiLevelType w:val="hybridMultilevel"/>
    <w:tmpl w:val="430C9248"/>
    <w:lvl w:ilvl="0" w:tplc="BE00A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A0332"/>
    <w:multiLevelType w:val="hybridMultilevel"/>
    <w:tmpl w:val="6680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4C4F48"/>
    <w:multiLevelType w:val="hybridMultilevel"/>
    <w:tmpl w:val="6F9054A2"/>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F7434B0"/>
    <w:multiLevelType w:val="hybridMultilevel"/>
    <w:tmpl w:val="D4B4B812"/>
    <w:lvl w:ilvl="0" w:tplc="D14E24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487ABC"/>
    <w:multiLevelType w:val="hybridMultilevel"/>
    <w:tmpl w:val="1B56128E"/>
    <w:lvl w:ilvl="0" w:tplc="F8FEB4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22"/>
  </w:num>
  <w:num w:numId="2" w16cid:durableId="301039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4"/>
  </w:num>
  <w:num w:numId="4" w16cid:durableId="940261527">
    <w:abstractNumId w:val="19"/>
  </w:num>
  <w:num w:numId="5" w16cid:durableId="1304892205">
    <w:abstractNumId w:val="10"/>
  </w:num>
  <w:num w:numId="6" w16cid:durableId="1433279481">
    <w:abstractNumId w:val="23"/>
  </w:num>
  <w:num w:numId="7" w16cid:durableId="89936074">
    <w:abstractNumId w:val="1"/>
  </w:num>
  <w:num w:numId="8" w16cid:durableId="707990266">
    <w:abstractNumId w:val="8"/>
  </w:num>
  <w:num w:numId="9" w16cid:durableId="1743990801">
    <w:abstractNumId w:val="5"/>
  </w:num>
  <w:num w:numId="10" w16cid:durableId="571238701">
    <w:abstractNumId w:val="12"/>
  </w:num>
  <w:num w:numId="11" w16cid:durableId="1708791531">
    <w:abstractNumId w:val="21"/>
  </w:num>
  <w:num w:numId="12" w16cid:durableId="107091874">
    <w:abstractNumId w:val="16"/>
  </w:num>
  <w:num w:numId="13" w16cid:durableId="1675111874">
    <w:abstractNumId w:val="13"/>
  </w:num>
  <w:num w:numId="14" w16cid:durableId="1810825549">
    <w:abstractNumId w:val="0"/>
  </w:num>
  <w:num w:numId="15" w16cid:durableId="1334257530">
    <w:abstractNumId w:val="3"/>
  </w:num>
  <w:num w:numId="16" w16cid:durableId="1681737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8568321">
    <w:abstractNumId w:val="14"/>
  </w:num>
  <w:num w:numId="18" w16cid:durableId="1171484136">
    <w:abstractNumId w:val="6"/>
  </w:num>
  <w:num w:numId="19" w16cid:durableId="1699158916">
    <w:abstractNumId w:val="9"/>
  </w:num>
  <w:num w:numId="20" w16cid:durableId="1477184082">
    <w:abstractNumId w:val="2"/>
  </w:num>
  <w:num w:numId="21" w16cid:durableId="261687105">
    <w:abstractNumId w:val="18"/>
  </w:num>
  <w:num w:numId="22" w16cid:durableId="897327544">
    <w:abstractNumId w:val="11"/>
  </w:num>
  <w:num w:numId="23" w16cid:durableId="37902081">
    <w:abstractNumId w:val="7"/>
  </w:num>
  <w:num w:numId="24" w16cid:durableId="282156216">
    <w:abstractNumId w:val="15"/>
  </w:num>
  <w:num w:numId="25" w16cid:durableId="11052273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03E0"/>
    <w:rsid w:val="000010E0"/>
    <w:rsid w:val="00001289"/>
    <w:rsid w:val="000017C1"/>
    <w:rsid w:val="00006D90"/>
    <w:rsid w:val="000103A1"/>
    <w:rsid w:val="000125A7"/>
    <w:rsid w:val="00012EF4"/>
    <w:rsid w:val="0001628F"/>
    <w:rsid w:val="000167B6"/>
    <w:rsid w:val="00016A4A"/>
    <w:rsid w:val="000175FB"/>
    <w:rsid w:val="0002286F"/>
    <w:rsid w:val="00025561"/>
    <w:rsid w:val="000257A2"/>
    <w:rsid w:val="000311FD"/>
    <w:rsid w:val="00036C6F"/>
    <w:rsid w:val="000370B6"/>
    <w:rsid w:val="0003755E"/>
    <w:rsid w:val="00037C78"/>
    <w:rsid w:val="000414F5"/>
    <w:rsid w:val="000429F8"/>
    <w:rsid w:val="00043704"/>
    <w:rsid w:val="0004432D"/>
    <w:rsid w:val="00054949"/>
    <w:rsid w:val="000549C6"/>
    <w:rsid w:val="00056167"/>
    <w:rsid w:val="000563D8"/>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3254"/>
    <w:rsid w:val="000975AC"/>
    <w:rsid w:val="000A030F"/>
    <w:rsid w:val="000A1259"/>
    <w:rsid w:val="000A1463"/>
    <w:rsid w:val="000A28E6"/>
    <w:rsid w:val="000A6A6A"/>
    <w:rsid w:val="000A6B8A"/>
    <w:rsid w:val="000B106C"/>
    <w:rsid w:val="000B34FC"/>
    <w:rsid w:val="000B58D9"/>
    <w:rsid w:val="000C089C"/>
    <w:rsid w:val="000C2A4D"/>
    <w:rsid w:val="000C325B"/>
    <w:rsid w:val="000C3671"/>
    <w:rsid w:val="000C46A0"/>
    <w:rsid w:val="000D0E6E"/>
    <w:rsid w:val="000D0EA9"/>
    <w:rsid w:val="000D18A2"/>
    <w:rsid w:val="000D19AA"/>
    <w:rsid w:val="000D707D"/>
    <w:rsid w:val="000D797D"/>
    <w:rsid w:val="000E14B3"/>
    <w:rsid w:val="000E1917"/>
    <w:rsid w:val="000E2217"/>
    <w:rsid w:val="000E580E"/>
    <w:rsid w:val="000F09A2"/>
    <w:rsid w:val="000F36CE"/>
    <w:rsid w:val="000F4113"/>
    <w:rsid w:val="000F60CB"/>
    <w:rsid w:val="000F7F66"/>
    <w:rsid w:val="00103CC4"/>
    <w:rsid w:val="001058C3"/>
    <w:rsid w:val="00106700"/>
    <w:rsid w:val="00114F13"/>
    <w:rsid w:val="001204FD"/>
    <w:rsid w:val="001227B9"/>
    <w:rsid w:val="00133773"/>
    <w:rsid w:val="00134C0D"/>
    <w:rsid w:val="00135716"/>
    <w:rsid w:val="00135DE0"/>
    <w:rsid w:val="00137E9A"/>
    <w:rsid w:val="00140761"/>
    <w:rsid w:val="00142217"/>
    <w:rsid w:val="00147C97"/>
    <w:rsid w:val="00152604"/>
    <w:rsid w:val="00153480"/>
    <w:rsid w:val="00155542"/>
    <w:rsid w:val="00156556"/>
    <w:rsid w:val="00156848"/>
    <w:rsid w:val="001573D4"/>
    <w:rsid w:val="001619B3"/>
    <w:rsid w:val="0016795E"/>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42D"/>
    <w:rsid w:val="001C1530"/>
    <w:rsid w:val="001C7BB1"/>
    <w:rsid w:val="001D0E1C"/>
    <w:rsid w:val="001D31F2"/>
    <w:rsid w:val="001D4E26"/>
    <w:rsid w:val="001D59D0"/>
    <w:rsid w:val="001E5B6C"/>
    <w:rsid w:val="001E6D8D"/>
    <w:rsid w:val="001E7828"/>
    <w:rsid w:val="001F2F41"/>
    <w:rsid w:val="00203AC6"/>
    <w:rsid w:val="002040C4"/>
    <w:rsid w:val="00204A62"/>
    <w:rsid w:val="0021023B"/>
    <w:rsid w:val="00210861"/>
    <w:rsid w:val="00211065"/>
    <w:rsid w:val="00211C7D"/>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2B64"/>
    <w:rsid w:val="00252E33"/>
    <w:rsid w:val="002617F7"/>
    <w:rsid w:val="00261B8E"/>
    <w:rsid w:val="002628AB"/>
    <w:rsid w:val="00264463"/>
    <w:rsid w:val="00264718"/>
    <w:rsid w:val="0027013D"/>
    <w:rsid w:val="00270A16"/>
    <w:rsid w:val="0027225A"/>
    <w:rsid w:val="00277554"/>
    <w:rsid w:val="00277D8E"/>
    <w:rsid w:val="002834DB"/>
    <w:rsid w:val="002835B9"/>
    <w:rsid w:val="00283D3D"/>
    <w:rsid w:val="0028459A"/>
    <w:rsid w:val="0029246F"/>
    <w:rsid w:val="002945CE"/>
    <w:rsid w:val="00295503"/>
    <w:rsid w:val="00296EFD"/>
    <w:rsid w:val="002A33FA"/>
    <w:rsid w:val="002A5D2B"/>
    <w:rsid w:val="002A6C2F"/>
    <w:rsid w:val="002B183A"/>
    <w:rsid w:val="002B7339"/>
    <w:rsid w:val="002B79DB"/>
    <w:rsid w:val="002C224D"/>
    <w:rsid w:val="002C2DF7"/>
    <w:rsid w:val="002C5882"/>
    <w:rsid w:val="002C6681"/>
    <w:rsid w:val="002C7556"/>
    <w:rsid w:val="002D0669"/>
    <w:rsid w:val="002D6C84"/>
    <w:rsid w:val="002E17F2"/>
    <w:rsid w:val="002E1D89"/>
    <w:rsid w:val="002E30A3"/>
    <w:rsid w:val="002E412D"/>
    <w:rsid w:val="002E48D1"/>
    <w:rsid w:val="002E5F2B"/>
    <w:rsid w:val="002E63FD"/>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407E4"/>
    <w:rsid w:val="00341CD1"/>
    <w:rsid w:val="00342AD1"/>
    <w:rsid w:val="00342E01"/>
    <w:rsid w:val="00343854"/>
    <w:rsid w:val="0034553B"/>
    <w:rsid w:val="0034657D"/>
    <w:rsid w:val="00346D2D"/>
    <w:rsid w:val="00347596"/>
    <w:rsid w:val="00347A29"/>
    <w:rsid w:val="0035137E"/>
    <w:rsid w:val="00351E15"/>
    <w:rsid w:val="003528A1"/>
    <w:rsid w:val="00352AC1"/>
    <w:rsid w:val="00355084"/>
    <w:rsid w:val="00355814"/>
    <w:rsid w:val="00356AD6"/>
    <w:rsid w:val="003613D2"/>
    <w:rsid w:val="00361758"/>
    <w:rsid w:val="003619FD"/>
    <w:rsid w:val="00362D42"/>
    <w:rsid w:val="003671D7"/>
    <w:rsid w:val="00372945"/>
    <w:rsid w:val="00372F6F"/>
    <w:rsid w:val="00380D56"/>
    <w:rsid w:val="00382520"/>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57B3"/>
    <w:rsid w:val="003A79AC"/>
    <w:rsid w:val="003B21BA"/>
    <w:rsid w:val="003B2C38"/>
    <w:rsid w:val="003B44D2"/>
    <w:rsid w:val="003D1B15"/>
    <w:rsid w:val="003D3A2E"/>
    <w:rsid w:val="003D66E4"/>
    <w:rsid w:val="003E19D1"/>
    <w:rsid w:val="003E1A51"/>
    <w:rsid w:val="003E3940"/>
    <w:rsid w:val="003E4A6F"/>
    <w:rsid w:val="003F0395"/>
    <w:rsid w:val="003F30C3"/>
    <w:rsid w:val="003F42BF"/>
    <w:rsid w:val="00400C08"/>
    <w:rsid w:val="00402A7C"/>
    <w:rsid w:val="00403388"/>
    <w:rsid w:val="0040365C"/>
    <w:rsid w:val="00406989"/>
    <w:rsid w:val="00410FDD"/>
    <w:rsid w:val="0041646F"/>
    <w:rsid w:val="00420117"/>
    <w:rsid w:val="00420F34"/>
    <w:rsid w:val="00422444"/>
    <w:rsid w:val="00423CC9"/>
    <w:rsid w:val="00426401"/>
    <w:rsid w:val="004274A9"/>
    <w:rsid w:val="00427887"/>
    <w:rsid w:val="00431BB1"/>
    <w:rsid w:val="004327FB"/>
    <w:rsid w:val="00433A93"/>
    <w:rsid w:val="00435118"/>
    <w:rsid w:val="00436CB0"/>
    <w:rsid w:val="004372F4"/>
    <w:rsid w:val="00437448"/>
    <w:rsid w:val="00437989"/>
    <w:rsid w:val="00440DF7"/>
    <w:rsid w:val="00441614"/>
    <w:rsid w:val="00441DA8"/>
    <w:rsid w:val="00443470"/>
    <w:rsid w:val="00446180"/>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1FFD"/>
    <w:rsid w:val="00485383"/>
    <w:rsid w:val="00486774"/>
    <w:rsid w:val="00486DAF"/>
    <w:rsid w:val="00490603"/>
    <w:rsid w:val="00491682"/>
    <w:rsid w:val="004916E7"/>
    <w:rsid w:val="004918EA"/>
    <w:rsid w:val="004952B2"/>
    <w:rsid w:val="004A08FE"/>
    <w:rsid w:val="004A0CF0"/>
    <w:rsid w:val="004A2285"/>
    <w:rsid w:val="004A2484"/>
    <w:rsid w:val="004B499D"/>
    <w:rsid w:val="004B5C24"/>
    <w:rsid w:val="004B6352"/>
    <w:rsid w:val="004B66F8"/>
    <w:rsid w:val="004B6F36"/>
    <w:rsid w:val="004B73E5"/>
    <w:rsid w:val="004C3518"/>
    <w:rsid w:val="004C618D"/>
    <w:rsid w:val="004D155C"/>
    <w:rsid w:val="004D4260"/>
    <w:rsid w:val="004D5715"/>
    <w:rsid w:val="004D6EAD"/>
    <w:rsid w:val="004D70F0"/>
    <w:rsid w:val="004D7608"/>
    <w:rsid w:val="004E10BA"/>
    <w:rsid w:val="004E1333"/>
    <w:rsid w:val="004E7A57"/>
    <w:rsid w:val="004F070C"/>
    <w:rsid w:val="004F1CDF"/>
    <w:rsid w:val="004F6E15"/>
    <w:rsid w:val="005009C3"/>
    <w:rsid w:val="0050284A"/>
    <w:rsid w:val="00504883"/>
    <w:rsid w:val="00506FFA"/>
    <w:rsid w:val="005131F1"/>
    <w:rsid w:val="00514D00"/>
    <w:rsid w:val="00520F7F"/>
    <w:rsid w:val="0052126C"/>
    <w:rsid w:val="005222E4"/>
    <w:rsid w:val="00524C0C"/>
    <w:rsid w:val="00525409"/>
    <w:rsid w:val="005273D6"/>
    <w:rsid w:val="005300F1"/>
    <w:rsid w:val="005309CA"/>
    <w:rsid w:val="00536F05"/>
    <w:rsid w:val="00537ADD"/>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CD2"/>
    <w:rsid w:val="00566DC5"/>
    <w:rsid w:val="0056700A"/>
    <w:rsid w:val="005679BC"/>
    <w:rsid w:val="00571873"/>
    <w:rsid w:val="00572405"/>
    <w:rsid w:val="00572868"/>
    <w:rsid w:val="005766D2"/>
    <w:rsid w:val="0058083F"/>
    <w:rsid w:val="00581A2D"/>
    <w:rsid w:val="00584F63"/>
    <w:rsid w:val="00584F87"/>
    <w:rsid w:val="005853BE"/>
    <w:rsid w:val="00587204"/>
    <w:rsid w:val="005872AB"/>
    <w:rsid w:val="00590046"/>
    <w:rsid w:val="00590E75"/>
    <w:rsid w:val="005920B8"/>
    <w:rsid w:val="00594BF6"/>
    <w:rsid w:val="005976D5"/>
    <w:rsid w:val="005A2125"/>
    <w:rsid w:val="005A57F7"/>
    <w:rsid w:val="005A613D"/>
    <w:rsid w:val="005B12D8"/>
    <w:rsid w:val="005B206F"/>
    <w:rsid w:val="005C1D33"/>
    <w:rsid w:val="005C2382"/>
    <w:rsid w:val="005C2475"/>
    <w:rsid w:val="005D0E12"/>
    <w:rsid w:val="005D0FEA"/>
    <w:rsid w:val="005D3A3B"/>
    <w:rsid w:val="005E3746"/>
    <w:rsid w:val="005E3BA9"/>
    <w:rsid w:val="005E4602"/>
    <w:rsid w:val="005E4B7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46EE"/>
    <w:rsid w:val="0061543D"/>
    <w:rsid w:val="006164B5"/>
    <w:rsid w:val="00624D8D"/>
    <w:rsid w:val="0062563D"/>
    <w:rsid w:val="00625949"/>
    <w:rsid w:val="00627B71"/>
    <w:rsid w:val="00630947"/>
    <w:rsid w:val="00630D9C"/>
    <w:rsid w:val="0063177D"/>
    <w:rsid w:val="00631BB7"/>
    <w:rsid w:val="00631DE1"/>
    <w:rsid w:val="0063719E"/>
    <w:rsid w:val="00637351"/>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80C"/>
    <w:rsid w:val="006E50E9"/>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6651"/>
    <w:rsid w:val="007366A9"/>
    <w:rsid w:val="007367CA"/>
    <w:rsid w:val="007372A4"/>
    <w:rsid w:val="00737FE5"/>
    <w:rsid w:val="00742B0E"/>
    <w:rsid w:val="00745D3D"/>
    <w:rsid w:val="00752C28"/>
    <w:rsid w:val="00753EE7"/>
    <w:rsid w:val="00755DC9"/>
    <w:rsid w:val="00756805"/>
    <w:rsid w:val="00756A96"/>
    <w:rsid w:val="0076288F"/>
    <w:rsid w:val="007640D4"/>
    <w:rsid w:val="00767ACC"/>
    <w:rsid w:val="00767FD3"/>
    <w:rsid w:val="00770A5B"/>
    <w:rsid w:val="00774F22"/>
    <w:rsid w:val="00775809"/>
    <w:rsid w:val="00775AF9"/>
    <w:rsid w:val="00777307"/>
    <w:rsid w:val="007873ED"/>
    <w:rsid w:val="00790112"/>
    <w:rsid w:val="00794CB0"/>
    <w:rsid w:val="007A01D7"/>
    <w:rsid w:val="007A4765"/>
    <w:rsid w:val="007B1279"/>
    <w:rsid w:val="007B2364"/>
    <w:rsid w:val="007B2803"/>
    <w:rsid w:val="007B5B66"/>
    <w:rsid w:val="007B5EFD"/>
    <w:rsid w:val="007B6EA1"/>
    <w:rsid w:val="007C00DB"/>
    <w:rsid w:val="007C0FF5"/>
    <w:rsid w:val="007C5D3F"/>
    <w:rsid w:val="007D1DC6"/>
    <w:rsid w:val="007D383C"/>
    <w:rsid w:val="007D5CCD"/>
    <w:rsid w:val="007D5F54"/>
    <w:rsid w:val="007D66C5"/>
    <w:rsid w:val="007E395D"/>
    <w:rsid w:val="007E513E"/>
    <w:rsid w:val="007F2667"/>
    <w:rsid w:val="007F4458"/>
    <w:rsid w:val="007F48A9"/>
    <w:rsid w:val="00802F2F"/>
    <w:rsid w:val="00807181"/>
    <w:rsid w:val="00807819"/>
    <w:rsid w:val="0081577E"/>
    <w:rsid w:val="00817223"/>
    <w:rsid w:val="00821916"/>
    <w:rsid w:val="00821FE4"/>
    <w:rsid w:val="008238F6"/>
    <w:rsid w:val="008254BA"/>
    <w:rsid w:val="00830018"/>
    <w:rsid w:val="00831C96"/>
    <w:rsid w:val="00833F2A"/>
    <w:rsid w:val="00840B33"/>
    <w:rsid w:val="008415EE"/>
    <w:rsid w:val="00844374"/>
    <w:rsid w:val="00846069"/>
    <w:rsid w:val="00853AA2"/>
    <w:rsid w:val="00854FDD"/>
    <w:rsid w:val="008556EC"/>
    <w:rsid w:val="00856934"/>
    <w:rsid w:val="00861071"/>
    <w:rsid w:val="00863D55"/>
    <w:rsid w:val="008724CD"/>
    <w:rsid w:val="00877516"/>
    <w:rsid w:val="00880549"/>
    <w:rsid w:val="00881097"/>
    <w:rsid w:val="00884E10"/>
    <w:rsid w:val="008863BE"/>
    <w:rsid w:val="00886B95"/>
    <w:rsid w:val="00886C70"/>
    <w:rsid w:val="008946B1"/>
    <w:rsid w:val="00894F39"/>
    <w:rsid w:val="00897258"/>
    <w:rsid w:val="0089728B"/>
    <w:rsid w:val="008A219F"/>
    <w:rsid w:val="008A33D2"/>
    <w:rsid w:val="008B182C"/>
    <w:rsid w:val="008B2732"/>
    <w:rsid w:val="008B4232"/>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31F8"/>
    <w:rsid w:val="008F3736"/>
    <w:rsid w:val="008F4604"/>
    <w:rsid w:val="008F62CA"/>
    <w:rsid w:val="008F76E9"/>
    <w:rsid w:val="009007DE"/>
    <w:rsid w:val="009032F3"/>
    <w:rsid w:val="0090429F"/>
    <w:rsid w:val="0090532E"/>
    <w:rsid w:val="009137E1"/>
    <w:rsid w:val="00915C35"/>
    <w:rsid w:val="0092130B"/>
    <w:rsid w:val="00921E82"/>
    <w:rsid w:val="00922668"/>
    <w:rsid w:val="00922A91"/>
    <w:rsid w:val="0092475E"/>
    <w:rsid w:val="00925272"/>
    <w:rsid w:val="009403C1"/>
    <w:rsid w:val="009422DF"/>
    <w:rsid w:val="00945A5C"/>
    <w:rsid w:val="0094658A"/>
    <w:rsid w:val="009533ED"/>
    <w:rsid w:val="00955319"/>
    <w:rsid w:val="00961A1C"/>
    <w:rsid w:val="00962A68"/>
    <w:rsid w:val="009631C5"/>
    <w:rsid w:val="009704AD"/>
    <w:rsid w:val="0097141C"/>
    <w:rsid w:val="009726F6"/>
    <w:rsid w:val="009735F6"/>
    <w:rsid w:val="00975816"/>
    <w:rsid w:val="00975C0A"/>
    <w:rsid w:val="00976A49"/>
    <w:rsid w:val="00977A54"/>
    <w:rsid w:val="00982F8C"/>
    <w:rsid w:val="0098407D"/>
    <w:rsid w:val="00984B08"/>
    <w:rsid w:val="00990B9F"/>
    <w:rsid w:val="00993204"/>
    <w:rsid w:val="00994A14"/>
    <w:rsid w:val="00994E7B"/>
    <w:rsid w:val="009954CE"/>
    <w:rsid w:val="00996882"/>
    <w:rsid w:val="009A1F01"/>
    <w:rsid w:val="009A271C"/>
    <w:rsid w:val="009A30DA"/>
    <w:rsid w:val="009A35F3"/>
    <w:rsid w:val="009A3BC6"/>
    <w:rsid w:val="009A4084"/>
    <w:rsid w:val="009A4887"/>
    <w:rsid w:val="009A4FD3"/>
    <w:rsid w:val="009A65B1"/>
    <w:rsid w:val="009A6CD1"/>
    <w:rsid w:val="009A7894"/>
    <w:rsid w:val="009B0B72"/>
    <w:rsid w:val="009B17A6"/>
    <w:rsid w:val="009B4422"/>
    <w:rsid w:val="009B4E80"/>
    <w:rsid w:val="009B5901"/>
    <w:rsid w:val="009B5C3D"/>
    <w:rsid w:val="009B6E06"/>
    <w:rsid w:val="009B7771"/>
    <w:rsid w:val="009C06A7"/>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3C2D"/>
    <w:rsid w:val="00A264F0"/>
    <w:rsid w:val="00A31075"/>
    <w:rsid w:val="00A34A01"/>
    <w:rsid w:val="00A36053"/>
    <w:rsid w:val="00A369F4"/>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7D92"/>
    <w:rsid w:val="00A8060A"/>
    <w:rsid w:val="00A821F2"/>
    <w:rsid w:val="00A82583"/>
    <w:rsid w:val="00A83779"/>
    <w:rsid w:val="00A85F7E"/>
    <w:rsid w:val="00A86D6F"/>
    <w:rsid w:val="00A91DAF"/>
    <w:rsid w:val="00A926E2"/>
    <w:rsid w:val="00A9382E"/>
    <w:rsid w:val="00A95C92"/>
    <w:rsid w:val="00A966B1"/>
    <w:rsid w:val="00AA070D"/>
    <w:rsid w:val="00AA0B48"/>
    <w:rsid w:val="00AA1966"/>
    <w:rsid w:val="00AA1EDA"/>
    <w:rsid w:val="00AA2142"/>
    <w:rsid w:val="00AA6F7B"/>
    <w:rsid w:val="00AB32B8"/>
    <w:rsid w:val="00AB42A0"/>
    <w:rsid w:val="00AB4920"/>
    <w:rsid w:val="00AB4DC8"/>
    <w:rsid w:val="00AB5C7C"/>
    <w:rsid w:val="00AC1733"/>
    <w:rsid w:val="00AC29E0"/>
    <w:rsid w:val="00AC2C47"/>
    <w:rsid w:val="00AC651C"/>
    <w:rsid w:val="00AD22B2"/>
    <w:rsid w:val="00AD58FB"/>
    <w:rsid w:val="00AD6A1F"/>
    <w:rsid w:val="00AD6FD7"/>
    <w:rsid w:val="00AE1677"/>
    <w:rsid w:val="00AE18AF"/>
    <w:rsid w:val="00AE1B30"/>
    <w:rsid w:val="00AE3D13"/>
    <w:rsid w:val="00AE79DB"/>
    <w:rsid w:val="00AF0B9E"/>
    <w:rsid w:val="00AF24DD"/>
    <w:rsid w:val="00AF4DFE"/>
    <w:rsid w:val="00AF5A74"/>
    <w:rsid w:val="00AF5D94"/>
    <w:rsid w:val="00AF68EC"/>
    <w:rsid w:val="00AF751A"/>
    <w:rsid w:val="00AF7889"/>
    <w:rsid w:val="00B013FA"/>
    <w:rsid w:val="00B03107"/>
    <w:rsid w:val="00B04C78"/>
    <w:rsid w:val="00B0612D"/>
    <w:rsid w:val="00B12E2D"/>
    <w:rsid w:val="00B14846"/>
    <w:rsid w:val="00B14EF0"/>
    <w:rsid w:val="00B16808"/>
    <w:rsid w:val="00B16F50"/>
    <w:rsid w:val="00B24E21"/>
    <w:rsid w:val="00B310C4"/>
    <w:rsid w:val="00B32E26"/>
    <w:rsid w:val="00B3603D"/>
    <w:rsid w:val="00B37104"/>
    <w:rsid w:val="00B40EA2"/>
    <w:rsid w:val="00B415EC"/>
    <w:rsid w:val="00B419B2"/>
    <w:rsid w:val="00B4241D"/>
    <w:rsid w:val="00B4275E"/>
    <w:rsid w:val="00B434E2"/>
    <w:rsid w:val="00B44778"/>
    <w:rsid w:val="00B507D1"/>
    <w:rsid w:val="00B52462"/>
    <w:rsid w:val="00B62205"/>
    <w:rsid w:val="00B6323B"/>
    <w:rsid w:val="00B636D6"/>
    <w:rsid w:val="00B664C0"/>
    <w:rsid w:val="00B66D01"/>
    <w:rsid w:val="00B700B7"/>
    <w:rsid w:val="00B72987"/>
    <w:rsid w:val="00B73492"/>
    <w:rsid w:val="00B73839"/>
    <w:rsid w:val="00B7697A"/>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D65CF"/>
    <w:rsid w:val="00BE4801"/>
    <w:rsid w:val="00BE6175"/>
    <w:rsid w:val="00BE7141"/>
    <w:rsid w:val="00BE7DB3"/>
    <w:rsid w:val="00BF15DC"/>
    <w:rsid w:val="00BF1CBC"/>
    <w:rsid w:val="00BF1E92"/>
    <w:rsid w:val="00BF5477"/>
    <w:rsid w:val="00BF6976"/>
    <w:rsid w:val="00BF797E"/>
    <w:rsid w:val="00C0142E"/>
    <w:rsid w:val="00C035C8"/>
    <w:rsid w:val="00C03765"/>
    <w:rsid w:val="00C076D7"/>
    <w:rsid w:val="00C07FB2"/>
    <w:rsid w:val="00C11311"/>
    <w:rsid w:val="00C12AE5"/>
    <w:rsid w:val="00C13226"/>
    <w:rsid w:val="00C1702B"/>
    <w:rsid w:val="00C17D0F"/>
    <w:rsid w:val="00C21DE7"/>
    <w:rsid w:val="00C2223A"/>
    <w:rsid w:val="00C22CC2"/>
    <w:rsid w:val="00C23BF5"/>
    <w:rsid w:val="00C27B16"/>
    <w:rsid w:val="00C30205"/>
    <w:rsid w:val="00C30EB8"/>
    <w:rsid w:val="00C319D2"/>
    <w:rsid w:val="00C31FB7"/>
    <w:rsid w:val="00C359AE"/>
    <w:rsid w:val="00C361FD"/>
    <w:rsid w:val="00C36A00"/>
    <w:rsid w:val="00C371D0"/>
    <w:rsid w:val="00C40541"/>
    <w:rsid w:val="00C419BE"/>
    <w:rsid w:val="00C419E7"/>
    <w:rsid w:val="00C42997"/>
    <w:rsid w:val="00C42FF2"/>
    <w:rsid w:val="00C5366F"/>
    <w:rsid w:val="00C551D0"/>
    <w:rsid w:val="00C554AB"/>
    <w:rsid w:val="00C5603E"/>
    <w:rsid w:val="00C61E86"/>
    <w:rsid w:val="00C632A4"/>
    <w:rsid w:val="00C63302"/>
    <w:rsid w:val="00C63811"/>
    <w:rsid w:val="00C65A7E"/>
    <w:rsid w:val="00C7156F"/>
    <w:rsid w:val="00C73697"/>
    <w:rsid w:val="00C747EB"/>
    <w:rsid w:val="00C749EC"/>
    <w:rsid w:val="00C74F1E"/>
    <w:rsid w:val="00C754D6"/>
    <w:rsid w:val="00C76001"/>
    <w:rsid w:val="00C81ADE"/>
    <w:rsid w:val="00C82941"/>
    <w:rsid w:val="00C85E3E"/>
    <w:rsid w:val="00C95698"/>
    <w:rsid w:val="00CA2189"/>
    <w:rsid w:val="00CA3BB6"/>
    <w:rsid w:val="00CA5422"/>
    <w:rsid w:val="00CA7FB1"/>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E02B0"/>
    <w:rsid w:val="00CE03A0"/>
    <w:rsid w:val="00CE0920"/>
    <w:rsid w:val="00CE1186"/>
    <w:rsid w:val="00CE1724"/>
    <w:rsid w:val="00CE1ACE"/>
    <w:rsid w:val="00CF32D1"/>
    <w:rsid w:val="00CF35B7"/>
    <w:rsid w:val="00CF4D8D"/>
    <w:rsid w:val="00CF6008"/>
    <w:rsid w:val="00CF6466"/>
    <w:rsid w:val="00D00960"/>
    <w:rsid w:val="00D00E10"/>
    <w:rsid w:val="00D015AE"/>
    <w:rsid w:val="00D01FA5"/>
    <w:rsid w:val="00D03D6B"/>
    <w:rsid w:val="00D06572"/>
    <w:rsid w:val="00D11607"/>
    <w:rsid w:val="00D1408F"/>
    <w:rsid w:val="00D14559"/>
    <w:rsid w:val="00D175AC"/>
    <w:rsid w:val="00D21607"/>
    <w:rsid w:val="00D216C3"/>
    <w:rsid w:val="00D222EA"/>
    <w:rsid w:val="00D22D18"/>
    <w:rsid w:val="00D23562"/>
    <w:rsid w:val="00D24575"/>
    <w:rsid w:val="00D2573B"/>
    <w:rsid w:val="00D2682F"/>
    <w:rsid w:val="00D26F07"/>
    <w:rsid w:val="00D27CA0"/>
    <w:rsid w:val="00D3146A"/>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A0980"/>
    <w:rsid w:val="00DA0B0B"/>
    <w:rsid w:val="00DA2A49"/>
    <w:rsid w:val="00DA2B8B"/>
    <w:rsid w:val="00DA3FC8"/>
    <w:rsid w:val="00DA49DF"/>
    <w:rsid w:val="00DA6285"/>
    <w:rsid w:val="00DB256C"/>
    <w:rsid w:val="00DB4208"/>
    <w:rsid w:val="00DB5D56"/>
    <w:rsid w:val="00DB6E3A"/>
    <w:rsid w:val="00DB7E8F"/>
    <w:rsid w:val="00DC1CF9"/>
    <w:rsid w:val="00DC255B"/>
    <w:rsid w:val="00DC7CF3"/>
    <w:rsid w:val="00DD1FA0"/>
    <w:rsid w:val="00DD3421"/>
    <w:rsid w:val="00DE4048"/>
    <w:rsid w:val="00DE4CB3"/>
    <w:rsid w:val="00DE4D67"/>
    <w:rsid w:val="00DE731C"/>
    <w:rsid w:val="00DE7D67"/>
    <w:rsid w:val="00DF1CED"/>
    <w:rsid w:val="00DF3F47"/>
    <w:rsid w:val="00DF44C2"/>
    <w:rsid w:val="00DF6181"/>
    <w:rsid w:val="00E010C9"/>
    <w:rsid w:val="00E01667"/>
    <w:rsid w:val="00E018F8"/>
    <w:rsid w:val="00E02557"/>
    <w:rsid w:val="00E034EB"/>
    <w:rsid w:val="00E04441"/>
    <w:rsid w:val="00E05C10"/>
    <w:rsid w:val="00E074D7"/>
    <w:rsid w:val="00E11968"/>
    <w:rsid w:val="00E13ACD"/>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47224"/>
    <w:rsid w:val="00E505DC"/>
    <w:rsid w:val="00E5318C"/>
    <w:rsid w:val="00E5404E"/>
    <w:rsid w:val="00E55238"/>
    <w:rsid w:val="00E56333"/>
    <w:rsid w:val="00E611C3"/>
    <w:rsid w:val="00E61D01"/>
    <w:rsid w:val="00E62253"/>
    <w:rsid w:val="00E622EE"/>
    <w:rsid w:val="00E6307C"/>
    <w:rsid w:val="00E63640"/>
    <w:rsid w:val="00E73564"/>
    <w:rsid w:val="00E739E4"/>
    <w:rsid w:val="00E73A97"/>
    <w:rsid w:val="00E772F3"/>
    <w:rsid w:val="00E77A69"/>
    <w:rsid w:val="00E80903"/>
    <w:rsid w:val="00E82952"/>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5764"/>
    <w:rsid w:val="00EA7531"/>
    <w:rsid w:val="00EB45FD"/>
    <w:rsid w:val="00EB556B"/>
    <w:rsid w:val="00EB6227"/>
    <w:rsid w:val="00EC0582"/>
    <w:rsid w:val="00EC06C7"/>
    <w:rsid w:val="00EC146D"/>
    <w:rsid w:val="00EC1EC1"/>
    <w:rsid w:val="00EC3257"/>
    <w:rsid w:val="00EC3E58"/>
    <w:rsid w:val="00EC6256"/>
    <w:rsid w:val="00EC74D5"/>
    <w:rsid w:val="00ED0835"/>
    <w:rsid w:val="00ED10E6"/>
    <w:rsid w:val="00ED3F2D"/>
    <w:rsid w:val="00ED3F94"/>
    <w:rsid w:val="00ED540F"/>
    <w:rsid w:val="00ED5A97"/>
    <w:rsid w:val="00ED712C"/>
    <w:rsid w:val="00ED75B3"/>
    <w:rsid w:val="00EE02A1"/>
    <w:rsid w:val="00EE0506"/>
    <w:rsid w:val="00EE1BC7"/>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305B9"/>
    <w:rsid w:val="00F32458"/>
    <w:rsid w:val="00F33450"/>
    <w:rsid w:val="00F33DF0"/>
    <w:rsid w:val="00F349C9"/>
    <w:rsid w:val="00F37CB0"/>
    <w:rsid w:val="00F40381"/>
    <w:rsid w:val="00F42EED"/>
    <w:rsid w:val="00F44087"/>
    <w:rsid w:val="00F45755"/>
    <w:rsid w:val="00F45CB9"/>
    <w:rsid w:val="00F4604A"/>
    <w:rsid w:val="00F47541"/>
    <w:rsid w:val="00F47738"/>
    <w:rsid w:val="00F47757"/>
    <w:rsid w:val="00F500D9"/>
    <w:rsid w:val="00F51426"/>
    <w:rsid w:val="00F515AF"/>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86B46"/>
    <w:rsid w:val="00F90850"/>
    <w:rsid w:val="00F942E0"/>
    <w:rsid w:val="00F94A37"/>
    <w:rsid w:val="00F958C2"/>
    <w:rsid w:val="00F97DC8"/>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tlef.Sieverdingbeck@HARTING.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2485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Kuehme, Lars</cp:lastModifiedBy>
  <cp:revision>5</cp:revision>
  <cp:lastPrinted>2023-10-19T10:45:00Z</cp:lastPrinted>
  <dcterms:created xsi:type="dcterms:W3CDTF">2023-11-10T09:47:00Z</dcterms:created>
  <dcterms:modified xsi:type="dcterms:W3CDTF">2023-11-10T12:23:00Z</dcterms:modified>
  <cp:category>Vorlage</cp:category>
</cp:coreProperties>
</file>